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4816"/>
        <w:gridCol w:w="4819"/>
      </w:tblGrid>
      <w:tr w:rsidR="00995DA1" w:rsidRPr="007E6D0F" w14:paraId="3688192D" w14:textId="77777777" w:rsidTr="00705DBA">
        <w:tc>
          <w:tcPr>
            <w:tcW w:w="10348" w:type="dxa"/>
            <w:gridSpan w:val="3"/>
          </w:tcPr>
          <w:p w14:paraId="545BE199" w14:textId="77777777" w:rsidR="00995DA1" w:rsidRPr="007E6D0F" w:rsidRDefault="00995DA1" w:rsidP="002F2A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bookmarkStart w:id="0" w:name="_Hlk97150855"/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CYNGOR BRO PONTARFYNACH COMMUNITY COUNCIL</w:t>
            </w:r>
          </w:p>
          <w:p w14:paraId="63EA81F2" w14:textId="77777777" w:rsidR="00995DA1" w:rsidRPr="007E6D0F" w:rsidRDefault="00995DA1" w:rsidP="002F2AC5">
            <w:pPr>
              <w:tabs>
                <w:tab w:val="left" w:pos="22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95DA1" w:rsidRPr="007E6D0F" w14:paraId="2492A198" w14:textId="77777777" w:rsidTr="00705DBA">
        <w:trPr>
          <w:trHeight w:val="1148"/>
        </w:trPr>
        <w:tc>
          <w:tcPr>
            <w:tcW w:w="5529" w:type="dxa"/>
            <w:gridSpan w:val="2"/>
          </w:tcPr>
          <w:p w14:paraId="1E3A9B48" w14:textId="11F47396" w:rsidR="00995DA1" w:rsidRPr="007E6D0F" w:rsidRDefault="00995DA1" w:rsidP="002F2AC5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Nos Iau </w:t>
            </w:r>
            <w:r w:rsidR="000B65C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27</w:t>
            </w:r>
            <w:r w:rsidR="0066710A"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Mehefin</w:t>
            </w: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2024 am</w:t>
            </w:r>
          </w:p>
          <w:p w14:paraId="4963DB05" w14:textId="77777777" w:rsidR="00995DA1" w:rsidRPr="007E6D0F" w:rsidRDefault="00995DA1" w:rsidP="002F2AC5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7.30 y.h.</w:t>
            </w:r>
          </w:p>
          <w:p w14:paraId="16D61BB2" w14:textId="14EA3E58" w:rsidR="00995DA1" w:rsidRPr="007E6D0F" w:rsidRDefault="0066710A" w:rsidP="002F2AC5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Canolfan Cymunedol Mynach</w:t>
            </w:r>
          </w:p>
        </w:tc>
        <w:tc>
          <w:tcPr>
            <w:tcW w:w="4819" w:type="dxa"/>
          </w:tcPr>
          <w:p w14:paraId="2EF13D14" w14:textId="65C4A8F4" w:rsidR="00995DA1" w:rsidRPr="007E6D0F" w:rsidRDefault="00995DA1" w:rsidP="002F2AC5">
            <w:pPr>
              <w:ind w:left="343" w:hanging="343"/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Thursday </w:t>
            </w:r>
            <w:r w:rsidR="000B65C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27</w:t>
            </w:r>
            <w:r w:rsidR="0066710A" w:rsidRPr="007E6D0F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vertAlign w:val="superscript"/>
                <w:lang w:eastAsia="en-GB"/>
              </w:rPr>
              <w:t>th</w:t>
            </w:r>
            <w:r w:rsidR="0066710A" w:rsidRPr="007E6D0F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 June</w:t>
            </w:r>
            <w:r w:rsidRPr="007E6D0F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, 2024 at</w:t>
            </w:r>
          </w:p>
          <w:p w14:paraId="77C0F1B1" w14:textId="77777777" w:rsidR="00995DA1" w:rsidRPr="007E6D0F" w:rsidRDefault="00995DA1" w:rsidP="002F2AC5">
            <w:pPr>
              <w:ind w:left="343" w:hanging="343"/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7.30 p.m.</w:t>
            </w:r>
          </w:p>
          <w:p w14:paraId="400513CE" w14:textId="23502BCF" w:rsidR="00995DA1" w:rsidRPr="007E6D0F" w:rsidRDefault="0066710A" w:rsidP="002F2AC5">
            <w:pPr>
              <w:ind w:left="343" w:hanging="343"/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Mynach Community Centre</w:t>
            </w:r>
          </w:p>
          <w:p w14:paraId="1DD58D18" w14:textId="77777777" w:rsidR="00995DA1" w:rsidRPr="007E6D0F" w:rsidRDefault="00995DA1" w:rsidP="002F2A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95DA1" w:rsidRPr="007E6D0F" w14:paraId="4C448A5D" w14:textId="77777777" w:rsidTr="00705DBA">
        <w:tc>
          <w:tcPr>
            <w:tcW w:w="713" w:type="dxa"/>
          </w:tcPr>
          <w:p w14:paraId="284E0FD3" w14:textId="77777777" w:rsidR="00995DA1" w:rsidRPr="007E6D0F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35" w:type="dxa"/>
            <w:gridSpan w:val="2"/>
          </w:tcPr>
          <w:p w14:paraId="3057A0A2" w14:textId="77777777" w:rsidR="0066710A" w:rsidRPr="007E6D0F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PRESENNOL / PRESENT: </w:t>
            </w:r>
            <w:r w:rsidR="0066710A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Dylan Jenkins, </w:t>
            </w: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="0066710A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yn y Gadair/in the </w:t>
            </w:r>
            <w:r w:rsidR="00606560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Chair)</w:t>
            </w: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</w:p>
          <w:p w14:paraId="7E67D315" w14:textId="0887F745" w:rsidR="00606560" w:rsidRPr="007E6D0F" w:rsidRDefault="0060415E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Jane Hopkins, </w:t>
            </w:r>
            <w:r w:rsidR="000B65C5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Rhodri Jenkins</w:t>
            </w:r>
            <w:r w:rsidR="00FD610F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0B65C5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95DA1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Gareth Jones, </w:t>
            </w:r>
            <w:r w:rsidR="00606560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Paul Westwood; </w:t>
            </w:r>
            <w:r w:rsidR="0066710A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Richard Ward </w:t>
            </w:r>
          </w:p>
          <w:p w14:paraId="3C3309D6" w14:textId="28BF1020" w:rsidR="00995DA1" w:rsidRPr="007E6D0F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Lis William</w:t>
            </w:r>
            <w:r w:rsidR="0066710A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(Clerc/Clerk)</w:t>
            </w:r>
          </w:p>
          <w:p w14:paraId="7C092DF2" w14:textId="77777777" w:rsidR="008B6B68" w:rsidRPr="007E6D0F" w:rsidRDefault="008B6B68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A2AB4BC" w14:textId="05B35881" w:rsidR="0060415E" w:rsidRPr="007E6D0F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Apologie</w:t>
            </w:r>
            <w:r w:rsidR="00606560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s:</w:t>
            </w:r>
            <w:r w:rsidR="0060415E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0B65C5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Tiffany Cater</w:t>
            </w:r>
            <w:r w:rsidR="000B65C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0B65C5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Eluned Evans</w:t>
            </w:r>
            <w:r w:rsidR="000B65C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0B65C5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B65C5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Cynghorydd Sir/County Councillor Rhodri Davies</w:t>
            </w:r>
          </w:p>
          <w:p w14:paraId="0D0D24AC" w14:textId="7C130C00" w:rsidR="008B6B68" w:rsidRPr="007E6D0F" w:rsidRDefault="008B6B68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95DA1" w:rsidRPr="007E6D0F" w14:paraId="1870C8C0" w14:textId="77777777" w:rsidTr="00705DBA">
        <w:tc>
          <w:tcPr>
            <w:tcW w:w="713" w:type="dxa"/>
          </w:tcPr>
          <w:p w14:paraId="7C7CEE3E" w14:textId="3232B4BF" w:rsidR="00995DA1" w:rsidRPr="007E6D0F" w:rsidRDefault="00620363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55</w:t>
            </w:r>
            <w:r w:rsidR="00995DA1"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6" w:type="dxa"/>
          </w:tcPr>
          <w:p w14:paraId="5FCCC645" w14:textId="77777777" w:rsidR="00995DA1" w:rsidRPr="007E6D0F" w:rsidRDefault="00995DA1" w:rsidP="002F2AC5">
            <w:pPr>
              <w:ind w:left="37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MATERION PERSONOL</w:t>
            </w:r>
          </w:p>
          <w:p w14:paraId="06B78302" w14:textId="21E2A3A6" w:rsidR="0066710A" w:rsidRPr="007E6D0F" w:rsidRDefault="0066710A" w:rsidP="002F2AC5">
            <w:pPr>
              <w:ind w:left="37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Cadeiriwyd y cyfarfod gan yr Is-Gadeirydd, D. Jenkins.</w:t>
            </w:r>
          </w:p>
          <w:p w14:paraId="0504ACB2" w14:textId="77777777" w:rsidR="00995DA1" w:rsidRPr="007E6D0F" w:rsidRDefault="00995DA1" w:rsidP="002F2AC5">
            <w:pPr>
              <w:ind w:left="37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F61E821" w14:textId="77777777" w:rsidR="00995DA1" w:rsidRPr="007E6D0F" w:rsidRDefault="00995DA1" w:rsidP="002F2AC5">
            <w:pPr>
              <w:contextualSpacing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PERSONAL MATTERS</w:t>
            </w:r>
          </w:p>
          <w:p w14:paraId="1164DE43" w14:textId="345A2405" w:rsidR="0066710A" w:rsidRPr="007E6D0F" w:rsidRDefault="0066710A" w:rsidP="002F2AC5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Meeting chaired by the D. Jenkins, Vice-Chair.</w:t>
            </w:r>
          </w:p>
          <w:p w14:paraId="180F27A6" w14:textId="77777777" w:rsidR="00995DA1" w:rsidRPr="007E6D0F" w:rsidRDefault="00995DA1" w:rsidP="002F2AC5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995DA1" w:rsidRPr="007E6D0F" w14:paraId="21B6E352" w14:textId="77777777" w:rsidTr="00705DBA">
        <w:tc>
          <w:tcPr>
            <w:tcW w:w="713" w:type="dxa"/>
          </w:tcPr>
          <w:p w14:paraId="39D21F21" w14:textId="6198C17B" w:rsidR="00995DA1" w:rsidRPr="007E6D0F" w:rsidRDefault="00620363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bookmarkStart w:id="1" w:name="_Hlk115637670"/>
            <w:bookmarkStart w:id="2" w:name="_Hlk81228024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56</w:t>
            </w:r>
            <w:r w:rsidR="00995DA1"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6" w:type="dxa"/>
          </w:tcPr>
          <w:p w14:paraId="4D01035D" w14:textId="77777777" w:rsidR="00995DA1" w:rsidRPr="007E6D0F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DATGAN DIDDORDEB</w:t>
            </w:r>
          </w:p>
          <w:p w14:paraId="3AEAE07A" w14:textId="77777777" w:rsidR="00995DA1" w:rsidRPr="007E6D0F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Atgoffwyd yr aelodau o'r angen i ddatgan buddiant os bydd sefyllfa'n codi.</w:t>
            </w:r>
          </w:p>
          <w:p w14:paraId="5FB26C0E" w14:textId="77777777" w:rsidR="00995DA1" w:rsidRPr="007E6D0F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AE836B7" w14:textId="77777777" w:rsidR="00995DA1" w:rsidRPr="007E6D0F" w:rsidRDefault="00995DA1" w:rsidP="002F2AC5">
            <w:pPr>
              <w:contextualSpacing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DECLARATION OF INTEREST </w:t>
            </w:r>
          </w:p>
          <w:p w14:paraId="1987FE53" w14:textId="77777777" w:rsidR="00995DA1" w:rsidRPr="007E6D0F" w:rsidRDefault="00995DA1" w:rsidP="002F2AC5">
            <w:pPr>
              <w:ind w:left="-25" w:firstLine="25"/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Members were reminded of the need to declare an interest if a situation arises.</w:t>
            </w:r>
          </w:p>
          <w:p w14:paraId="11346297" w14:textId="77777777" w:rsidR="00995DA1" w:rsidRPr="007E6D0F" w:rsidRDefault="00995DA1" w:rsidP="002F2AC5">
            <w:pPr>
              <w:ind w:left="343" w:hanging="343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95DA1" w:rsidRPr="007E6D0F" w14:paraId="759A639F" w14:textId="77777777" w:rsidTr="00705DBA">
        <w:tc>
          <w:tcPr>
            <w:tcW w:w="713" w:type="dxa"/>
          </w:tcPr>
          <w:p w14:paraId="003B7791" w14:textId="06282C2E" w:rsidR="00995DA1" w:rsidRPr="007E6D0F" w:rsidRDefault="00620363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57</w:t>
            </w:r>
            <w:r w:rsidR="00093F3F"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0466A0B0" w14:textId="77777777" w:rsidR="00995DA1" w:rsidRPr="007E6D0F" w:rsidRDefault="00995DA1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702F3D74" w14:textId="77777777" w:rsidR="00995DA1" w:rsidRPr="007E6D0F" w:rsidRDefault="00995DA1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COFNODION</w:t>
            </w:r>
          </w:p>
          <w:p w14:paraId="62FD805B" w14:textId="6A940E07" w:rsidR="0066710A" w:rsidRPr="007E6D0F" w:rsidRDefault="00995DA1" w:rsidP="00BD34A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Derbynniwyd y cofnodion </w:t>
            </w:r>
            <w:r w:rsidR="00BD34AE">
              <w:rPr>
                <w:rFonts w:ascii="Arial" w:hAnsi="Arial" w:cs="Arial"/>
                <w:color w:val="000000" w:themeColor="text1"/>
                <w:sz w:val="24"/>
                <w:szCs w:val="24"/>
              </w:rPr>
              <w:t>6ed Mehefin</w:t>
            </w: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, 2024</w:t>
            </w:r>
            <w:r w:rsidR="0066710A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cynigiwyd cywirdeb gan J. Hopkins ac eiliwyd gan </w:t>
            </w:r>
            <w:r w:rsidR="007028B3">
              <w:rPr>
                <w:rFonts w:ascii="Arial" w:hAnsi="Arial" w:cs="Arial"/>
                <w:color w:val="000000" w:themeColor="text1"/>
                <w:sz w:val="24"/>
                <w:szCs w:val="24"/>
              </w:rPr>
              <w:t>G. Jones</w:t>
            </w:r>
            <w:r w:rsidR="0066710A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14:paraId="19BA60D0" w14:textId="4656344B" w:rsidR="00995DA1" w:rsidRPr="007E6D0F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E20B9F2" w14:textId="77777777" w:rsidR="00995DA1" w:rsidRPr="007E6D0F" w:rsidRDefault="00995DA1" w:rsidP="002F2AC5">
            <w:pPr>
              <w:contextualSpacing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MINUTES </w:t>
            </w:r>
          </w:p>
          <w:p w14:paraId="688A3D19" w14:textId="77777777" w:rsidR="00995DA1" w:rsidRPr="007E6D0F" w:rsidRDefault="00995DA1" w:rsidP="002F2AC5">
            <w:pPr>
              <w:ind w:left="343" w:hanging="343"/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The following minutes were confirmed:</w:t>
            </w:r>
          </w:p>
          <w:p w14:paraId="0F097903" w14:textId="172D77B6" w:rsidR="00995DA1" w:rsidRPr="007E6D0F" w:rsidRDefault="007028B3" w:rsidP="002F2AC5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6th June</w:t>
            </w:r>
            <w:r w:rsidR="00995DA1" w:rsidRPr="007E6D0F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, 2024</w:t>
            </w:r>
            <w:r w:rsidR="0066710A" w:rsidRPr="007E6D0F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. Proposed by J. Hopkins and seconded by </w:t>
            </w:r>
            <w:r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G. Jones</w:t>
            </w:r>
            <w:r w:rsidR="0066710A" w:rsidRPr="007E6D0F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;</w:t>
            </w:r>
          </w:p>
          <w:p w14:paraId="797416C4" w14:textId="77777777" w:rsidR="00995DA1" w:rsidRPr="007E6D0F" w:rsidRDefault="00995DA1" w:rsidP="007028B3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995DA1" w:rsidRPr="007E6D0F" w14:paraId="19956EB6" w14:textId="77777777" w:rsidTr="00ED02C2">
        <w:trPr>
          <w:trHeight w:val="6811"/>
        </w:trPr>
        <w:tc>
          <w:tcPr>
            <w:tcW w:w="713" w:type="dxa"/>
          </w:tcPr>
          <w:p w14:paraId="3EECC5DF" w14:textId="2B73E22E" w:rsidR="00995DA1" w:rsidRPr="007E6D0F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58</w:t>
            </w:r>
            <w:r w:rsidR="00995DA1"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1C6FC046" w14:textId="77777777" w:rsidR="00995DA1" w:rsidRPr="007E6D0F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630031E" w14:textId="77777777" w:rsidR="00995DA1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0AD6835" w14:textId="77777777" w:rsidR="00620363" w:rsidRPr="007E6D0F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AF44686" w14:textId="77777777" w:rsidR="00995DA1" w:rsidRPr="007E6D0F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8427E77" w14:textId="7939E9A6" w:rsidR="00995DA1" w:rsidRPr="007E6D0F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59</w:t>
            </w:r>
            <w:r w:rsidR="00093F3F"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79FA5167" w14:textId="77777777" w:rsidR="00995DA1" w:rsidRPr="007E6D0F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311C2C6" w14:textId="77777777" w:rsidR="00995DA1" w:rsidRPr="007E6D0F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16D7C38" w14:textId="77777777" w:rsidR="00995DA1" w:rsidRPr="007E6D0F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043544D" w14:textId="539CE636" w:rsidR="00995DA1" w:rsidRPr="007E6D0F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60</w:t>
            </w:r>
            <w:r w:rsidR="00995DA1"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0205CD71" w14:textId="77777777" w:rsidR="00995DA1" w:rsidRPr="007E6D0F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BFA85AD" w14:textId="77777777" w:rsidR="00995DA1" w:rsidRPr="007E6D0F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4E7124B" w14:textId="6CFC4153" w:rsidR="00995DA1" w:rsidRPr="007E6D0F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61</w:t>
            </w:r>
            <w:r w:rsidR="00995DA1"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6FB595EB" w14:textId="77777777" w:rsidR="00995DA1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8734DA8" w14:textId="77777777" w:rsidR="00620363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287DC95" w14:textId="77777777" w:rsidR="00620363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A5AF7D3" w14:textId="77777777" w:rsidR="00620363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4454DF0" w14:textId="77777777" w:rsidR="00995DA1" w:rsidRPr="007E6D0F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1CBA384" w14:textId="1529AC3E" w:rsidR="00995DA1" w:rsidRPr="007E6D0F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62</w:t>
            </w:r>
            <w:r w:rsidR="00995DA1"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4C4CC2B0" w14:textId="77777777" w:rsidR="00995DA1" w:rsidRPr="007E6D0F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D5BB92" w14:textId="77777777" w:rsidR="00995DA1" w:rsidRPr="007E6D0F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663BF8E" w14:textId="77777777" w:rsidR="00A9352B" w:rsidRPr="007E6D0F" w:rsidRDefault="00A9352B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0A4CD34" w14:textId="77777777" w:rsidR="001E4685" w:rsidRPr="007E6D0F" w:rsidRDefault="001E4685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2145D94" w14:textId="48E84A8B" w:rsidR="001E4685" w:rsidRPr="007E6D0F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63</w:t>
            </w:r>
            <w:r w:rsidR="00093F3F"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7D2371C0" w14:textId="77777777" w:rsidR="001E4685" w:rsidRPr="007E6D0F" w:rsidRDefault="001E4685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23B6A11" w14:textId="77777777" w:rsidR="00A9352B" w:rsidRPr="007E6D0F" w:rsidRDefault="00A9352B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260CE4C" w14:textId="77777777" w:rsidR="00093F3F" w:rsidRDefault="00093F3F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E94AECE" w14:textId="77777777" w:rsidR="00620363" w:rsidRPr="007E6D0F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5E16E20" w14:textId="5D3DE1AF" w:rsidR="002477E0" w:rsidRPr="007E6D0F" w:rsidRDefault="00620363" w:rsidP="00620363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64</w:t>
            </w:r>
            <w:r w:rsidR="002477E0"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4E58E5B5" w14:textId="77777777" w:rsidR="002477E0" w:rsidRPr="007E6D0F" w:rsidRDefault="002477E0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8143409" w14:textId="77777777" w:rsidR="002477E0" w:rsidRPr="007E6D0F" w:rsidRDefault="002477E0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ABE6B50" w14:textId="77777777" w:rsidR="002477E0" w:rsidRPr="007E6D0F" w:rsidRDefault="002477E0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C9F40BE" w14:textId="77777777" w:rsidR="002477E0" w:rsidRDefault="002477E0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AF28BBE" w14:textId="77777777" w:rsidR="00620363" w:rsidRPr="007E6D0F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A495021" w14:textId="09312475" w:rsidR="002477E0" w:rsidRPr="007E6D0F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65</w:t>
            </w:r>
            <w:r w:rsidR="002477E0"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0FDE734E" w14:textId="77777777" w:rsidR="00093F3F" w:rsidRDefault="00093F3F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4E6826A" w14:textId="77777777" w:rsidR="00620363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03A058C" w14:textId="77777777" w:rsidR="00620363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F01FE4A" w14:textId="77777777" w:rsidR="00620363" w:rsidRDefault="00620363" w:rsidP="00620363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491161A" w14:textId="38A398A4" w:rsidR="00620363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66.</w:t>
            </w:r>
          </w:p>
          <w:p w14:paraId="11E0D9CF" w14:textId="77777777" w:rsidR="00620363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A98FAAD" w14:textId="77777777" w:rsidR="00620363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842E511" w14:textId="77777777" w:rsidR="00620363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3B0C281" w14:textId="46227113" w:rsidR="00620363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67.</w:t>
            </w:r>
          </w:p>
          <w:p w14:paraId="2F92145B" w14:textId="77777777" w:rsidR="00620363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49DACB8" w14:textId="77777777" w:rsidR="00620363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2534E04" w14:textId="77777777" w:rsidR="00620363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55884EA" w14:textId="77777777" w:rsidR="00620363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34D1995" w14:textId="77777777" w:rsidR="00620363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1080518" w14:textId="10B67A67" w:rsidR="00620363" w:rsidRPr="007E6D0F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68.</w:t>
            </w:r>
          </w:p>
          <w:p w14:paraId="5F3B2A89" w14:textId="77777777" w:rsidR="002477E0" w:rsidRPr="007E6D0F" w:rsidRDefault="002477E0" w:rsidP="00620363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7BDBB045" w14:textId="77777777" w:rsidR="00995DA1" w:rsidRPr="007E6D0F" w:rsidRDefault="00995DA1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MATERION SY'N CODI O'R COFNODION</w:t>
            </w:r>
          </w:p>
          <w:p w14:paraId="3606337D" w14:textId="6325D9B2" w:rsidR="00995DA1" w:rsidRPr="007E6D0F" w:rsidRDefault="00995DA1" w:rsidP="002F2AC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E6D0F">
              <w:rPr>
                <w:rFonts w:ascii="Arial" w:hAnsi="Arial" w:cs="Arial"/>
                <w:sz w:val="24"/>
                <w:szCs w:val="24"/>
              </w:rPr>
              <w:t>Y Clerc i ddilyn lan gyda C</w:t>
            </w:r>
            <w:r w:rsidR="008B6B68" w:rsidRPr="007E6D0F">
              <w:rPr>
                <w:rFonts w:ascii="Arial" w:hAnsi="Arial" w:cs="Arial"/>
                <w:sz w:val="24"/>
                <w:szCs w:val="24"/>
              </w:rPr>
              <w:t>h</w:t>
            </w:r>
            <w:r w:rsidRPr="007E6D0F">
              <w:rPr>
                <w:rFonts w:ascii="Arial" w:hAnsi="Arial" w:cs="Arial"/>
                <w:sz w:val="24"/>
                <w:szCs w:val="24"/>
              </w:rPr>
              <w:t xml:space="preserve">yngor Sir Ceredigion am y gwaith sydd angen gwneud: </w:t>
            </w:r>
          </w:p>
          <w:p w14:paraId="30411FC9" w14:textId="77777777" w:rsidR="00995DA1" w:rsidRPr="007E6D0F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6D3C4F" w14:textId="0DF45C23" w:rsidR="00995DA1" w:rsidRPr="007E6D0F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Arwydd Llwybr troed ger y Caban, Pontarfynach angen adnewyddu, parhau</w:t>
            </w:r>
            <w:r w:rsidR="00AE565A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’r</w:t>
            </w: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un peth.</w:t>
            </w:r>
          </w:p>
          <w:p w14:paraId="72AF77D1" w14:textId="77777777" w:rsidR="00995DA1" w:rsidRPr="007E6D0F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ADF9D63" w14:textId="77777777" w:rsidR="00995DA1" w:rsidRPr="007E6D0F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Cais i’w wneud am fin sbwriel ger yr Arch yng Nghwmystwyth. </w:t>
            </w:r>
          </w:p>
          <w:p w14:paraId="5C60BF4E" w14:textId="77777777" w:rsidR="00995DA1" w:rsidRPr="007E6D0F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97F93E" w14:textId="77777777" w:rsidR="00995DA1" w:rsidRPr="007E6D0F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Drainiau dwr wedi gorlenwi ar y ffyrdd canlynol: </w:t>
            </w:r>
          </w:p>
          <w:p w14:paraId="0F417434" w14:textId="77777777" w:rsidR="00995DA1" w:rsidRPr="007E6D0F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o Pontarfynach i’r Arch</w:t>
            </w:r>
          </w:p>
          <w:p w14:paraId="5D13969A" w14:textId="77777777" w:rsidR="00995DA1" w:rsidRPr="007E6D0F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Ger y Caban, Pontarfynach</w:t>
            </w:r>
          </w:p>
          <w:p w14:paraId="53857620" w14:textId="77777777" w:rsidR="00995DA1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Ger Coed y Bobl</w:t>
            </w:r>
          </w:p>
          <w:p w14:paraId="06B3B16E" w14:textId="77777777" w:rsidR="00620363" w:rsidRPr="007E6D0F" w:rsidRDefault="00620363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8FC7C50" w14:textId="77777777" w:rsidR="001D4440" w:rsidRPr="007E6D0F" w:rsidRDefault="001D4440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Drain ddwr gyferbyn a’r Capel yng Nghwmystwyth wedi gorlenwi a dwr glaw yn rhedeg i dir y Capel ac eiddo cyfagos.  </w:t>
            </w:r>
          </w:p>
          <w:p w14:paraId="5DF575BD" w14:textId="77777777" w:rsidR="001E4685" w:rsidRPr="007E6D0F" w:rsidRDefault="001E4685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304A45" w14:textId="77777777" w:rsidR="00093F3F" w:rsidRPr="007E6D0F" w:rsidRDefault="00093F3F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50445D" w14:textId="77777777" w:rsidR="00426761" w:rsidRPr="007E6D0F" w:rsidRDefault="0042676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Goleuadau Rhybudd Ysgol y tu allan i Ysgol Gynradd Mynach yn arddangos ar oriau amrywiol o'r dydd a'r nos ac nid ar adegau dechrau a diwedd y diwrnod ysgol. </w:t>
            </w:r>
          </w:p>
          <w:p w14:paraId="42E8AB79" w14:textId="77777777" w:rsidR="00606560" w:rsidRPr="007E6D0F" w:rsidRDefault="00606560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317A90" w14:textId="1369D454" w:rsidR="00606560" w:rsidRPr="007E6D0F" w:rsidRDefault="00606560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Yn dilyn trafodaeth, Y Clerc i gysylltu gyda Chyngor Sir Ceredigion i wneud cais am </w:t>
            </w: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oleuadau fflachio nodi 20 m.y.a. ger Ysgol Gynradd Mynach, hefyd wrth </w:t>
            </w:r>
            <w:r w:rsidR="00A274F5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esty’r Hafod.</w:t>
            </w:r>
          </w:p>
          <w:p w14:paraId="2F8F388D" w14:textId="77777777" w:rsidR="0066710A" w:rsidRPr="007E6D0F" w:rsidRDefault="0066710A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225D0BE" w14:textId="77777777" w:rsidR="00093F3F" w:rsidRPr="007E6D0F" w:rsidRDefault="004F2CDF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Arhosir am wybodaeth wrth Ymddiriedolaeth Colofnau Rhyfel am y posibilrwydd o ychwanegu enwau’r </w:t>
            </w:r>
            <w:r w:rsidR="0066710A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ddau unigolyn yr RAF ar Gofgolofn Pontarfynach</w:t>
            </w:r>
            <w:r w:rsidR="00093F3F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1487D0FB" w14:textId="77777777" w:rsidR="007028B3" w:rsidRDefault="007028B3" w:rsidP="007028B3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EDAAE9" w14:textId="77777777" w:rsidR="00387CB2" w:rsidRDefault="007028B3" w:rsidP="007028B3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waith cynnal a chadw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wedi dechrau ar y ffordd sy’n mynd tuag at Cornel Brynamlwg o’r Llyn yn Nhrisant. </w:t>
            </w:r>
          </w:p>
          <w:p w14:paraId="59322342" w14:textId="77777777" w:rsidR="00260E94" w:rsidRDefault="00260E94" w:rsidP="007028B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033D7F9" w14:textId="46C65F9C" w:rsidR="00260E94" w:rsidRPr="00260E94" w:rsidRDefault="00260E94" w:rsidP="00260E9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60E94">
              <w:rPr>
                <w:rFonts w:ascii="Arial" w:hAnsi="Arial" w:cs="Arial"/>
                <w:sz w:val="24"/>
                <w:szCs w:val="24"/>
              </w:rPr>
              <w:t>Tynni</w:t>
            </w:r>
            <w:r>
              <w:rPr>
                <w:rFonts w:ascii="Arial" w:hAnsi="Arial" w:cs="Arial"/>
                <w:sz w:val="24"/>
                <w:szCs w:val="24"/>
              </w:rPr>
              <w:t xml:space="preserve">wyd </w:t>
            </w:r>
            <w:r w:rsidRPr="00260E94">
              <w:rPr>
                <w:rFonts w:ascii="Arial" w:hAnsi="Arial" w:cs="Arial"/>
                <w:sz w:val="24"/>
                <w:szCs w:val="24"/>
              </w:rPr>
              <w:t>sylw Cyngor Sir Ceredigion y gall arwyddion gwyro fod yn ddryslyd i yrrwyr pan fydd ffyrdd ar gau gyda chais i leoliad y man sydd ar gau i’w cynnwys ar unrhyw arwyddion.</w:t>
            </w:r>
          </w:p>
          <w:p w14:paraId="4F2E54A7" w14:textId="77777777" w:rsidR="00260E94" w:rsidRPr="00260E94" w:rsidRDefault="00260E94" w:rsidP="00260E9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00A7431" w14:textId="612AB1FB" w:rsidR="00260E94" w:rsidRPr="007E6D0F" w:rsidRDefault="00260E94" w:rsidP="0062036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60E94">
              <w:rPr>
                <w:rFonts w:ascii="Arial" w:hAnsi="Arial" w:cs="Arial"/>
                <w:sz w:val="24"/>
                <w:szCs w:val="24"/>
              </w:rPr>
              <w:t>Gofynnir am fwy o arwyddion codi baw cwn i’w lleoli ym Mhontarfynach yn enwedig rhwng y Gofgolofn ag Ysgol Mynach ble gwelir problem sylweddol.</w:t>
            </w:r>
          </w:p>
        </w:tc>
        <w:tc>
          <w:tcPr>
            <w:tcW w:w="4819" w:type="dxa"/>
          </w:tcPr>
          <w:p w14:paraId="6C18435B" w14:textId="77777777" w:rsidR="00995DA1" w:rsidRPr="007E6D0F" w:rsidRDefault="00995DA1" w:rsidP="002F2AC5">
            <w:pPr>
              <w:contextualSpacing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lastRenderedPageBreak/>
              <w:t>MATTERS ARISING FROM MINUTES</w:t>
            </w:r>
          </w:p>
          <w:p w14:paraId="79DCE5CD" w14:textId="77777777" w:rsidR="00995DA1" w:rsidRPr="007E6D0F" w:rsidRDefault="00995DA1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The Clerk to follow up the following work with </w:t>
            </w:r>
            <w:r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Ceredigion County Council </w:t>
            </w:r>
          </w:p>
          <w:p w14:paraId="2A68F178" w14:textId="77777777" w:rsidR="00995DA1" w:rsidRDefault="00995DA1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5F0CAD9F" w14:textId="77777777" w:rsidR="00620363" w:rsidRPr="007E6D0F" w:rsidRDefault="00620363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1BA6F2F6" w14:textId="77777777" w:rsidR="00995DA1" w:rsidRPr="007E6D0F" w:rsidRDefault="00995DA1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Public Footpath sign near the Caban at Devil’s Bridge needs to be renewed, situation remains the same.</w:t>
            </w:r>
          </w:p>
          <w:p w14:paraId="6EC37E83" w14:textId="77777777" w:rsidR="00995DA1" w:rsidRPr="007E6D0F" w:rsidRDefault="00995DA1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399D9BA0" w14:textId="77777777" w:rsidR="00995DA1" w:rsidRPr="007E6D0F" w:rsidRDefault="00995DA1" w:rsidP="002F2AC5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Request made for a waste bin at the Arch, Cwmystwyth. </w:t>
            </w:r>
          </w:p>
          <w:p w14:paraId="588B2647" w14:textId="77777777" w:rsidR="00995DA1" w:rsidRPr="007E6D0F" w:rsidRDefault="00995DA1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6D484543" w14:textId="77777777" w:rsidR="00995DA1" w:rsidRPr="007E6D0F" w:rsidRDefault="00995DA1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Water drains overflowing on the following roads:</w:t>
            </w:r>
          </w:p>
          <w:p w14:paraId="08960285" w14:textId="77777777" w:rsidR="00995DA1" w:rsidRPr="007E6D0F" w:rsidRDefault="00995DA1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From Devil’s Bridge towards the Arch</w:t>
            </w:r>
          </w:p>
          <w:p w14:paraId="7DEB606F" w14:textId="77777777" w:rsidR="00995DA1" w:rsidRPr="007E6D0F" w:rsidRDefault="00995DA1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Near the Caban in Devil’s Bridge</w:t>
            </w:r>
          </w:p>
          <w:p w14:paraId="49DF8466" w14:textId="77777777" w:rsidR="00995DA1" w:rsidRPr="007E6D0F" w:rsidRDefault="00995DA1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Near Coed y Bobl.</w:t>
            </w:r>
          </w:p>
          <w:p w14:paraId="66438338" w14:textId="77777777" w:rsidR="00093F3F" w:rsidRPr="007E6D0F" w:rsidRDefault="00093F3F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7EECEBF8" w14:textId="20DA0020" w:rsidR="001D4440" w:rsidRPr="007E6D0F" w:rsidRDefault="001D4440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Water drains opposite the Chapel at Cwmystwyth </w:t>
            </w:r>
            <w:r w:rsidR="001E4685"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have overfilled</w:t>
            </w:r>
            <w:r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and rainwater runs into the grounds of the Chapel and adjoining properties.  </w:t>
            </w:r>
          </w:p>
          <w:p w14:paraId="62259429" w14:textId="77777777" w:rsidR="001D4440" w:rsidRPr="007E6D0F" w:rsidRDefault="001D4440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6F0A52E2" w14:textId="77777777" w:rsidR="00426761" w:rsidRPr="007E6D0F" w:rsidRDefault="0042676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School Warning Lights outside Mynach Primary School showing at various hours of the day and night and not at the times of beginning and end of the school day.</w:t>
            </w:r>
          </w:p>
          <w:p w14:paraId="14AAA234" w14:textId="77777777" w:rsidR="00995DA1" w:rsidRPr="007E6D0F" w:rsidRDefault="00995DA1" w:rsidP="002F2AC5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078674B7" w14:textId="7EF9ED71" w:rsidR="00606560" w:rsidRPr="007E6D0F" w:rsidRDefault="00606560" w:rsidP="002F2AC5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Following discussion, the Clerk to contact Ceredigion County Council to request for 20 </w:t>
            </w:r>
            <w:r w:rsidRPr="007E6D0F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lastRenderedPageBreak/>
              <w:t>m.p.</w:t>
            </w:r>
            <w:r w:rsidR="000D41CB" w:rsidRPr="007E6D0F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h</w:t>
            </w:r>
            <w:r w:rsidRPr="007E6D0F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. flashing lights to be placed near Mynach Primary School, also by the Hafod Hotel.</w:t>
            </w:r>
          </w:p>
          <w:p w14:paraId="25EA1BCC" w14:textId="77777777" w:rsidR="00387CB2" w:rsidRPr="007E6D0F" w:rsidRDefault="00387CB2" w:rsidP="002F2AC5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0269D7BD" w14:textId="77777777" w:rsidR="00387CB2" w:rsidRDefault="004F2CDF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Awaiting respond from War Columns Trust </w:t>
            </w:r>
            <w:r w:rsidR="0066710A"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of the possibility </w:t>
            </w:r>
            <w:r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of adding </w:t>
            </w:r>
            <w:r w:rsidR="0066710A"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names of the two RAF Officers to the War Memorial at Devil’s Bridge</w:t>
            </w:r>
            <w:r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01A3AE0A" w14:textId="77777777" w:rsidR="007028B3" w:rsidRDefault="007028B3" w:rsidP="002F2AC5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7F586DE7" w14:textId="233771E1" w:rsidR="007028B3" w:rsidRPr="007E6D0F" w:rsidRDefault="007028B3" w:rsidP="007028B3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R</w:t>
            </w:r>
            <w:r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epair work 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started on </w:t>
            </w:r>
            <w:r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the road beneath Trisant Lake 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towards Brynamlwg Junction.</w:t>
            </w:r>
          </w:p>
          <w:p w14:paraId="7E7D2091" w14:textId="77777777" w:rsidR="007028B3" w:rsidRDefault="007028B3" w:rsidP="007028B3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5142C0" w14:textId="77777777" w:rsidR="00620363" w:rsidRPr="007E6D0F" w:rsidRDefault="00620363" w:rsidP="007028B3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669E4DA" w14:textId="01DC8E18" w:rsidR="00260E94" w:rsidRPr="00260E94" w:rsidRDefault="00260E94" w:rsidP="00260E94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60E94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Contact</w:t>
            </w:r>
            <w:r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260E94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made with Ceredigion County Council bringing attention that diversion signs can be confusing for road users when a road is closed with a request that the location of the actual road closure be included on any signage.</w:t>
            </w:r>
          </w:p>
          <w:p w14:paraId="677D5EBA" w14:textId="77777777" w:rsidR="00260E94" w:rsidRPr="00260E94" w:rsidRDefault="00260E94" w:rsidP="00260E94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173E15DE" w14:textId="77777777" w:rsidR="007028B3" w:rsidRDefault="00260E94" w:rsidP="00260E94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60E94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More pick-up dog poo signs are needed in Devil's Bridge especially between the War Memorial and Mynach School where there is a significant problem.</w:t>
            </w:r>
          </w:p>
          <w:p w14:paraId="65DE3B4A" w14:textId="4FA7F61D" w:rsidR="00260E94" w:rsidRPr="007E6D0F" w:rsidRDefault="00260E94" w:rsidP="00260E94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bookmarkEnd w:id="2"/>
      <w:tr w:rsidR="00003CA2" w:rsidRPr="007E6D0F" w14:paraId="5C5667FE" w14:textId="77777777" w:rsidTr="00705DBA">
        <w:trPr>
          <w:trHeight w:val="286"/>
        </w:trPr>
        <w:tc>
          <w:tcPr>
            <w:tcW w:w="713" w:type="dxa"/>
          </w:tcPr>
          <w:p w14:paraId="382E238D" w14:textId="75874875" w:rsidR="00003CA2" w:rsidRDefault="00620363" w:rsidP="00003CA2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69.</w:t>
            </w:r>
          </w:p>
        </w:tc>
        <w:tc>
          <w:tcPr>
            <w:tcW w:w="4816" w:type="dxa"/>
          </w:tcPr>
          <w:p w14:paraId="3EB79BF3" w14:textId="6EB455C0" w:rsidR="00003CA2" w:rsidRDefault="00003CA2" w:rsidP="00003CA2">
            <w:pPr>
              <w:spacing w:after="255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CYFRIFON 202</w:t>
            </w:r>
            <w:r w:rsidR="00DB774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/2</w:t>
            </w:r>
            <w:r w:rsidR="00DB774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4E67D9D" w14:textId="77777777" w:rsidR="00003CA2" w:rsidRDefault="00003CA2" w:rsidP="00003CA2">
            <w:pPr>
              <w:spacing w:after="255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Cynhaliodd yr Archwilydd Mewnol archwiliad o'r cyfrifon, ble gwelwyd eu bod mewn trefn. </w:t>
            </w:r>
          </w:p>
          <w:p w14:paraId="396DBCB0" w14:textId="77777777" w:rsidR="00003CA2" w:rsidRDefault="00003CA2" w:rsidP="00003CA2">
            <w:pPr>
              <w:spacing w:after="255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Penderfynwyd:</w:t>
            </w:r>
          </w:p>
          <w:p w14:paraId="41EC7ECF" w14:textId="77777777" w:rsidR="00003CA2" w:rsidRDefault="00003CA2" w:rsidP="00003C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5" w:hanging="31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derbyn y cyfrifon;</w:t>
            </w:r>
          </w:p>
          <w:p w14:paraId="28C9A0FE" w14:textId="4BBD4094" w:rsidR="00003CA2" w:rsidRDefault="00003CA2" w:rsidP="00003C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5" w:hanging="31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ymateb i'r Datganiad Llywodraethu Blynyddol yr Adroddiad Blynyddol Ariannol am y flwyddyn yn diweddu 31 Mawrth 202</w:t>
            </w:r>
            <w:r w:rsidR="00DB7749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5A320949" w14:textId="77777777" w:rsidR="00003CA2" w:rsidRDefault="00003CA2" w:rsidP="00003CA2">
            <w:pPr>
              <w:pStyle w:val="ListParagraph"/>
              <w:spacing w:after="0" w:line="240" w:lineRule="auto"/>
              <w:ind w:left="31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9B2DA1" w14:textId="77777777" w:rsidR="00003CA2" w:rsidRDefault="00003CA2" w:rsidP="00003C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5" w:hanging="31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Cynhaliwyd asesiad risg ariannol a’r asedau ynghyd ag adolygiad o’r asedau. </w:t>
            </w:r>
          </w:p>
          <w:p w14:paraId="783259D8" w14:textId="77777777" w:rsidR="00003CA2" w:rsidRDefault="00003CA2" w:rsidP="00003CA2">
            <w:pPr>
              <w:spacing w:after="255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EADA3F0" w14:textId="3BB02986" w:rsidR="00003CA2" w:rsidRDefault="00003CA2" w:rsidP="00003CA2">
            <w:pPr>
              <w:spacing w:after="255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Roedd </w:t>
            </w:r>
            <w:r w:rsidR="00DB7749" w:rsidRPr="00DB7749">
              <w:rPr>
                <w:rFonts w:ascii="Arial" w:hAnsi="Arial" w:cs="Arial"/>
                <w:color w:val="000000" w:themeColor="text1"/>
                <w:sz w:val="24"/>
                <w:szCs w:val="24"/>
              </w:rPr>
              <w:t>£3,624.90</w:t>
            </w:r>
            <w:r w:rsidR="00DB77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gyllid wrth gefn yn y gronfa ar 31ain Mawrth 202</w:t>
            </w:r>
            <w:r w:rsidR="00DB7749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5D16A3F9" w14:textId="77777777" w:rsidR="00003CA2" w:rsidRPr="007E6D0F" w:rsidRDefault="00003CA2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676FA64" w14:textId="51D12BE8" w:rsidR="00003CA2" w:rsidRDefault="00003CA2" w:rsidP="00003CA2">
            <w:pPr>
              <w:spacing w:after="255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DB774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/2</w:t>
            </w:r>
            <w:r w:rsidR="00DB774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ACCOUNTS</w:t>
            </w:r>
          </w:p>
          <w:p w14:paraId="3D709DC1" w14:textId="77777777" w:rsidR="00003CA2" w:rsidRDefault="00003CA2" w:rsidP="00003CA2">
            <w:pPr>
              <w:spacing w:after="255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Internal Auditor undertook an audit of the accounts, which were found to be all in order. </w:t>
            </w:r>
          </w:p>
          <w:p w14:paraId="2460BD45" w14:textId="77777777" w:rsidR="00003CA2" w:rsidRDefault="00003CA2" w:rsidP="00003CA2">
            <w:pPr>
              <w:spacing w:after="255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49D6D6" w14:textId="77777777" w:rsidR="00003CA2" w:rsidRDefault="00003CA2" w:rsidP="00003CA2">
            <w:pPr>
              <w:spacing w:after="255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Members resolved:</w:t>
            </w:r>
          </w:p>
          <w:p w14:paraId="61C39041" w14:textId="77777777" w:rsidR="00003CA2" w:rsidRDefault="00003CA2" w:rsidP="00003C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1" w:hanging="31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 accept the accounts </w:t>
            </w:r>
          </w:p>
          <w:p w14:paraId="2681F684" w14:textId="1CC41432" w:rsidR="00003CA2" w:rsidRDefault="00003CA2" w:rsidP="00003C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1" w:hanging="31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respond to the Annual Governance Statement of the Annual Return Year Ended 31 March 202</w:t>
            </w:r>
            <w:r w:rsidR="00DB7749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62DAE4D1" w14:textId="77777777" w:rsidR="00003CA2" w:rsidRDefault="00003CA2" w:rsidP="00003CA2">
            <w:pPr>
              <w:pStyle w:val="ListParagraph"/>
              <w:spacing w:after="0" w:line="240" w:lineRule="auto"/>
              <w:ind w:left="31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890EFB" w14:textId="77777777" w:rsidR="00003CA2" w:rsidRDefault="00003CA2" w:rsidP="00003C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1" w:hanging="31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financial and asset risk assessment as well as a review of the assets was conducted.</w:t>
            </w:r>
          </w:p>
          <w:p w14:paraId="489D79CC" w14:textId="1FD93F68" w:rsidR="00003CA2" w:rsidRPr="007E6D0F" w:rsidRDefault="00003CA2" w:rsidP="00003CA2">
            <w:pPr>
              <w:contextualSpacing/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There was </w:t>
            </w:r>
            <w:r w:rsidR="00DB7749" w:rsidRPr="00DB7749">
              <w:rPr>
                <w:rFonts w:ascii="Arial" w:hAnsi="Arial" w:cs="Arial"/>
                <w:color w:val="000000" w:themeColor="text1"/>
                <w:sz w:val="24"/>
                <w:szCs w:val="24"/>
              </w:rPr>
              <w:t>£3,624.90</w:t>
            </w:r>
            <w:r w:rsidR="00DB77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reserves as at 31st March 202</w:t>
            </w:r>
            <w:r w:rsidR="00DB7749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5C1D8E" w:rsidRPr="007E6D0F" w14:paraId="6DE5F503" w14:textId="77777777" w:rsidTr="00705DBA">
        <w:trPr>
          <w:trHeight w:val="286"/>
        </w:trPr>
        <w:tc>
          <w:tcPr>
            <w:tcW w:w="713" w:type="dxa"/>
          </w:tcPr>
          <w:p w14:paraId="5F98FF64" w14:textId="394B913F" w:rsidR="00003CA2" w:rsidRPr="007E6D0F" w:rsidRDefault="00620363" w:rsidP="00003CA2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70</w:t>
            </w:r>
            <w:r w:rsidR="00003CA2"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63A26F5B" w14:textId="613CA175" w:rsidR="00003CA2" w:rsidRPr="007E6D0F" w:rsidRDefault="00620363" w:rsidP="00003CA2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71</w:t>
            </w:r>
            <w:r w:rsidR="00003CA2"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6F4C8173" w14:textId="77777777" w:rsidR="00003CA2" w:rsidRDefault="00003CA2" w:rsidP="00003CA2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C55A85B" w14:textId="77777777" w:rsidR="00003CA2" w:rsidRDefault="00003CA2" w:rsidP="00003CA2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FA8ABFD" w14:textId="77777777" w:rsidR="00003CA2" w:rsidRDefault="00003CA2" w:rsidP="00003CA2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C6BC579" w14:textId="77777777" w:rsidR="00620363" w:rsidRDefault="00620363" w:rsidP="00003CA2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8D2B89B" w14:textId="77777777" w:rsidR="00003CA2" w:rsidRDefault="00003CA2" w:rsidP="00003CA2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EE2807A" w14:textId="7CBE4BF7" w:rsidR="00003CA2" w:rsidRPr="007E6D0F" w:rsidRDefault="00620363" w:rsidP="00003CA2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72</w:t>
            </w:r>
            <w:r w:rsidR="00003CA2"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65CC2ACF" w14:textId="0BF53C25" w:rsidR="00003CA2" w:rsidRPr="007E6D0F" w:rsidRDefault="00003CA2" w:rsidP="00003CA2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16B9D6A9" w14:textId="6D607DE4" w:rsidR="00003CA2" w:rsidRPr="007E6D0F" w:rsidRDefault="00003CA2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CYLLID</w:t>
            </w:r>
          </w:p>
          <w:p w14:paraId="6407958B" w14:textId="77777777" w:rsidR="00003CA2" w:rsidRPr="007E6D0F" w:rsidRDefault="00003CA2" w:rsidP="00003CA2">
            <w:p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Talu anfonebau</w:t>
            </w:r>
            <w:r w:rsidRPr="007E6D0F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17A4A95A" w14:textId="7B9FF492" w:rsidR="00003CA2" w:rsidRDefault="00003CA2" w:rsidP="00003CA2">
            <w:p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£100.00 i H Matthews am ymgymryd ag archwiliad mewnol ar gyfrifol 2023/24.</w:t>
            </w:r>
          </w:p>
          <w:p w14:paraId="57DCAD87" w14:textId="75A48DF6" w:rsidR="00003CA2" w:rsidRDefault="00003CA2" w:rsidP="00003CA2">
            <w:p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Cynigiwyd taliad gan J. Hopkins ac eiliwyd gan P. Westwood.</w:t>
            </w:r>
          </w:p>
          <w:p w14:paraId="6C7CDD46" w14:textId="77777777" w:rsidR="00003CA2" w:rsidRDefault="00003CA2" w:rsidP="00003CA2">
            <w:p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694BA7A" w14:textId="11C6EDFC" w:rsidR="00003CA2" w:rsidRPr="007E6D0F" w:rsidRDefault="00003CA2" w:rsidP="00003CA2">
            <w:p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Derbyniadau</w:t>
            </w:r>
            <w:r w:rsidRPr="007E6D0F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5020C3AE" w14:textId="62E8D3D0" w:rsidR="00003CA2" w:rsidRPr="007E6D0F" w:rsidRDefault="00003CA2" w:rsidP="00003CA2">
            <w:p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5F96ADC" w14:textId="29CA97DA" w:rsidR="00003CA2" w:rsidRPr="007E6D0F" w:rsidRDefault="00003CA2" w:rsidP="00003CA2">
            <w:pPr>
              <w:contextualSpacing/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eastAsia="en-GB"/>
              </w:rPr>
              <w:t>FINANCE</w:t>
            </w:r>
          </w:p>
          <w:p w14:paraId="04D21E05" w14:textId="425566CC" w:rsidR="00003CA2" w:rsidRPr="007E6D0F" w:rsidRDefault="00003CA2" w:rsidP="00003CA2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Payment of invoices</w:t>
            </w:r>
            <w:r w:rsidRPr="007E6D0F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3F5913D8" w14:textId="1F0E0001" w:rsidR="00003CA2" w:rsidRDefault="00003CA2" w:rsidP="00003CA2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£100.00 to H. Matthews for undertaking internal audit on the 2023/24 accounts.</w:t>
            </w:r>
          </w:p>
          <w:p w14:paraId="101732C1" w14:textId="1163752E" w:rsidR="00003CA2" w:rsidRDefault="00DB7749" w:rsidP="00003CA2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Payment proposed by J. Hopkins and seconded by P. Westwood.</w:t>
            </w:r>
          </w:p>
          <w:p w14:paraId="3CD7AE78" w14:textId="77777777" w:rsidR="00DB7749" w:rsidRPr="007E6D0F" w:rsidRDefault="00DB7749" w:rsidP="00003CA2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F75C3EE" w14:textId="77777777" w:rsidR="00003CA2" w:rsidRPr="007E6D0F" w:rsidRDefault="00003CA2" w:rsidP="00003CA2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Receipts</w:t>
            </w:r>
            <w:r w:rsidRPr="007E6D0F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247D16F2" w14:textId="7D8224D9" w:rsidR="00003CA2" w:rsidRPr="007E6D0F" w:rsidRDefault="00003CA2" w:rsidP="00DB7749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C1D8E" w:rsidRPr="007E6D0F" w14:paraId="5B9F0CE6" w14:textId="77777777" w:rsidTr="00705DBA">
        <w:trPr>
          <w:trHeight w:val="80"/>
        </w:trPr>
        <w:tc>
          <w:tcPr>
            <w:tcW w:w="713" w:type="dxa"/>
          </w:tcPr>
          <w:p w14:paraId="3B070D28" w14:textId="0E8083A5" w:rsidR="00003CA2" w:rsidRPr="007E6D0F" w:rsidRDefault="00620363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73</w:t>
            </w:r>
            <w:r w:rsidR="00003CA2"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29F56FA6" w14:textId="4C3B29A6" w:rsidR="00003CA2" w:rsidRPr="007E6D0F" w:rsidRDefault="00003CA2" w:rsidP="00DB7749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47C8FB03" w14:textId="77777777" w:rsidR="00003CA2" w:rsidRPr="007E6D0F" w:rsidRDefault="00003CA2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CEISIADAU CYNLLUNIO</w:t>
            </w:r>
          </w:p>
          <w:p w14:paraId="2F0519DC" w14:textId="77777777" w:rsidR="00003CA2" w:rsidRDefault="00003CA2" w:rsidP="00003CA2">
            <w:pPr>
              <w:shd w:val="clear" w:color="auto" w:fill="FFFFFF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6A6F1662" w14:textId="3ADD13B4" w:rsidR="00ED02C2" w:rsidRPr="007E6D0F" w:rsidRDefault="00ED02C2" w:rsidP="00003CA2">
            <w:pPr>
              <w:shd w:val="clear" w:color="auto" w:fill="FFFFFF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</w:tcPr>
          <w:p w14:paraId="0AD6559D" w14:textId="577E8F95" w:rsidR="00003CA2" w:rsidRPr="00DB7749" w:rsidRDefault="00003CA2" w:rsidP="00DB7749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PLANNING APPLICATION</w:t>
            </w:r>
          </w:p>
        </w:tc>
      </w:tr>
      <w:tr w:rsidR="005C1D8E" w:rsidRPr="007E6D0F" w14:paraId="144BD2E3" w14:textId="77777777" w:rsidTr="009F2BB0">
        <w:trPr>
          <w:trHeight w:val="80"/>
        </w:trPr>
        <w:tc>
          <w:tcPr>
            <w:tcW w:w="713" w:type="dxa"/>
          </w:tcPr>
          <w:p w14:paraId="7FBEBB7A" w14:textId="033BAD45" w:rsidR="00003CA2" w:rsidRPr="007E6D0F" w:rsidRDefault="00620363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74</w:t>
            </w:r>
            <w:r w:rsidR="00003CA2"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532B350D" w14:textId="77777777" w:rsidR="00003CA2" w:rsidRPr="007E6D0F" w:rsidRDefault="00003CA2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7FFD0A3B" w14:textId="77777777" w:rsidR="00003CA2" w:rsidRDefault="00003CA2" w:rsidP="00003CA2">
            <w:pPr>
              <w:shd w:val="clear" w:color="auto" w:fill="FFFFFF"/>
              <w:tabs>
                <w:tab w:val="num" w:pos="851"/>
              </w:tabs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GOHEBIAETH </w:t>
            </w:r>
          </w:p>
          <w:p w14:paraId="5051B33A" w14:textId="599D49F1" w:rsidR="00260E94" w:rsidRDefault="00260E94" w:rsidP="00003CA2">
            <w:pPr>
              <w:shd w:val="clear" w:color="auto" w:fill="FFFFFF"/>
              <w:tabs>
                <w:tab w:val="num" w:pos="851"/>
              </w:tabs>
              <w:contextualSpacing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C1D8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Cais Cyngor Sir Ceredigion am gyfarfod i drafod dyfodol y Ddarpariaeth Toiledau Cyhoeddus ym Mhontarfynach.</w:t>
            </w:r>
          </w:p>
          <w:p w14:paraId="3A668B91" w14:textId="3023136E" w:rsidR="005C1D8E" w:rsidRPr="005C1D8E" w:rsidRDefault="005C1D8E" w:rsidP="00003CA2">
            <w:pPr>
              <w:shd w:val="clear" w:color="auto" w:fill="FFFFFF"/>
              <w:tabs>
                <w:tab w:val="num" w:pos="851"/>
              </w:tabs>
              <w:contextualSpacing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Cytunwyd i fynychu cyfarfod gyda swyddogion.</w:t>
            </w:r>
          </w:p>
          <w:p w14:paraId="5EAD2C6F" w14:textId="3401D7AA" w:rsidR="00003CA2" w:rsidRPr="007E6D0F" w:rsidRDefault="00003CA2" w:rsidP="00003CA2">
            <w:pPr>
              <w:shd w:val="clear" w:color="auto" w:fill="FFFFFF"/>
              <w:tabs>
                <w:tab w:val="num" w:pos="851"/>
              </w:tabs>
              <w:contextualSpacing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6C3EF599" w14:textId="45124EE1" w:rsidR="00003CA2" w:rsidRPr="007E6D0F" w:rsidRDefault="00003CA2" w:rsidP="00003CA2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CORRESONDENCE </w:t>
            </w:r>
          </w:p>
          <w:p w14:paraId="1F099374" w14:textId="77777777" w:rsidR="00003CA2" w:rsidRDefault="005C1D8E" w:rsidP="00003CA2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Request from Ceredigion County Council for a meeting to discuss the future provision of the Public Toilets in Devil’s Bridge.</w:t>
            </w:r>
          </w:p>
          <w:p w14:paraId="59906A53" w14:textId="52E96D37" w:rsidR="005C1D8E" w:rsidRPr="007E6D0F" w:rsidRDefault="005C1D8E" w:rsidP="005C1D8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It was agreed to attend a meeting with officers. </w:t>
            </w:r>
          </w:p>
        </w:tc>
      </w:tr>
      <w:tr w:rsidR="005C1D8E" w:rsidRPr="007E6D0F" w14:paraId="0B66BBD7" w14:textId="77777777" w:rsidTr="005C1D8E">
        <w:trPr>
          <w:trHeight w:val="1349"/>
        </w:trPr>
        <w:tc>
          <w:tcPr>
            <w:tcW w:w="713" w:type="dxa"/>
          </w:tcPr>
          <w:p w14:paraId="39EDA554" w14:textId="56301D52" w:rsidR="00003CA2" w:rsidRPr="007E6D0F" w:rsidRDefault="00620363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75</w:t>
            </w:r>
            <w:r w:rsidR="00003CA2"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6CEC5CC8" w14:textId="4B5F3B0F" w:rsidR="00003CA2" w:rsidRPr="007E6D0F" w:rsidRDefault="00620363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76</w:t>
            </w:r>
            <w:r w:rsidR="00003CA2"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42B0599F" w14:textId="77777777" w:rsidR="00003CA2" w:rsidRPr="007E6D0F" w:rsidRDefault="00003CA2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26AF112" w14:textId="77777777" w:rsidR="00003CA2" w:rsidRDefault="00003CA2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246AF1D" w14:textId="77777777" w:rsidR="00ED02C2" w:rsidRPr="007E6D0F" w:rsidRDefault="00ED02C2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EC2518F" w14:textId="77777777" w:rsidR="00003CA2" w:rsidRDefault="00003CA2" w:rsidP="005C1D8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05C41AD" w14:textId="77777777" w:rsidR="00620363" w:rsidRDefault="00620363" w:rsidP="005C1D8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77.</w:t>
            </w:r>
          </w:p>
          <w:p w14:paraId="25C39C8B" w14:textId="77777777" w:rsidR="00620363" w:rsidRDefault="00620363" w:rsidP="005C1D8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9395A71" w14:textId="77777777" w:rsidR="00620363" w:rsidRDefault="00620363" w:rsidP="005C1D8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E7E5328" w14:textId="77777777" w:rsidR="00ED02C2" w:rsidRDefault="00ED02C2" w:rsidP="005C1D8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D5DE0A9" w14:textId="77777777" w:rsidR="00620363" w:rsidRDefault="00620363" w:rsidP="005C1D8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28E47C1" w14:textId="77777777" w:rsidR="00620363" w:rsidRDefault="00620363" w:rsidP="005C1D8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5F05DCA" w14:textId="598FB00A" w:rsidR="00620363" w:rsidRPr="007E6D0F" w:rsidRDefault="00620363" w:rsidP="005C1D8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78.</w:t>
            </w:r>
          </w:p>
        </w:tc>
        <w:tc>
          <w:tcPr>
            <w:tcW w:w="4816" w:type="dxa"/>
          </w:tcPr>
          <w:p w14:paraId="414AD677" w14:textId="77777777" w:rsidR="00003CA2" w:rsidRPr="007E6D0F" w:rsidRDefault="00003CA2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RHANNU GWYBODAETH </w:t>
            </w:r>
          </w:p>
          <w:p w14:paraId="163F4301" w14:textId="5A47854E" w:rsidR="00003CA2" w:rsidRDefault="00260E94" w:rsidP="00260E94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Bin </w:t>
            </w:r>
            <w:r w:rsidR="00ED02C2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aw </w:t>
            </w:r>
            <w:r w:rsidR="00ED02C2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wn ger yr Orsaf ym Mhontarfynach wedi symud o’r fynedfa, gofynnir i’w ail-leoli.</w:t>
            </w:r>
          </w:p>
          <w:p w14:paraId="0AE5896F" w14:textId="77777777" w:rsidR="005C1D8E" w:rsidRDefault="005C1D8E" w:rsidP="00260E94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A51EF19" w14:textId="77777777" w:rsidR="00ED02C2" w:rsidRDefault="00ED02C2" w:rsidP="00260E94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AC09CCB" w14:textId="2A898251" w:rsidR="005C1D8E" w:rsidRDefault="005C1D8E" w:rsidP="00260E94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Problemau yn codi yn achlysurol gyda’r safle ail-gylchu.  Gofynnir i’r Cyngor Sir drefnu i gloi y bin gwydr ar y lleoliad i atal eitemau heblaw gwydr gael eu dodi yn y bin.</w:t>
            </w:r>
          </w:p>
          <w:p w14:paraId="2FC144A0" w14:textId="77777777" w:rsidR="005C1D8E" w:rsidRDefault="005C1D8E" w:rsidP="00260E94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4A6DD8" w14:textId="77777777" w:rsidR="00ED02C2" w:rsidRDefault="00ED02C2" w:rsidP="00260E94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70AF518" w14:textId="40FC594D" w:rsidR="005C1D8E" w:rsidRDefault="005C1D8E" w:rsidP="00260E94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Twll yn y ffordd ar y</w:t>
            </w:r>
            <w:r w:rsidR="00ED02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A4120 ger </w:t>
            </w:r>
            <w:r w:rsidR="00ED02C2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ynedfa Trisant.</w:t>
            </w:r>
          </w:p>
          <w:p w14:paraId="2AF5BC71" w14:textId="5FF9E06F" w:rsidR="00260E94" w:rsidRPr="007E6D0F" w:rsidRDefault="00260E94" w:rsidP="00260E94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04AF62C" w14:textId="77777777" w:rsidR="00003CA2" w:rsidRPr="007E6D0F" w:rsidRDefault="00003CA2" w:rsidP="00003CA2">
            <w:pPr>
              <w:contextualSpacing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SHARRING OF INFORMATION</w:t>
            </w:r>
          </w:p>
          <w:p w14:paraId="0FB5D3E2" w14:textId="77777777" w:rsidR="00003CA2" w:rsidRDefault="00260E94" w:rsidP="00260E94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Dog Fouling Bin by the Train Station in Devil’s Bridge has been removed from the entrance, request for the bin to be reinstated.</w:t>
            </w:r>
          </w:p>
          <w:p w14:paraId="6245ECA5" w14:textId="77777777" w:rsidR="005C1D8E" w:rsidRDefault="005C1D8E" w:rsidP="00260E94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7B51A9E6" w14:textId="11AD8848" w:rsidR="005C1D8E" w:rsidRDefault="005C1D8E" w:rsidP="00260E94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Problems occurring occassionally at the glass recycling area at Devil’s Bridge.  Request to Ceredigion County Council to lo</w:t>
            </w:r>
            <w:r w:rsidR="00ED02C2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c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k the glass bin to deter items other than glass being placed in bin.</w:t>
            </w:r>
          </w:p>
          <w:p w14:paraId="3B4DEC4A" w14:textId="77777777" w:rsidR="005C1D8E" w:rsidRDefault="005C1D8E" w:rsidP="00260E94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3DF56D16" w14:textId="2F48FEEC" w:rsidR="005C1D8E" w:rsidRPr="007E6D0F" w:rsidRDefault="005C1D8E" w:rsidP="00260E94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Pot hole on the A4120 near the entrance to Trisant.</w:t>
            </w:r>
          </w:p>
        </w:tc>
      </w:tr>
      <w:tr w:rsidR="005C1D8E" w:rsidRPr="007E6D0F" w14:paraId="598CAB4A" w14:textId="77777777" w:rsidTr="00705DBA">
        <w:tc>
          <w:tcPr>
            <w:tcW w:w="713" w:type="dxa"/>
          </w:tcPr>
          <w:p w14:paraId="7F40D3AF" w14:textId="4F9E7829" w:rsidR="00003CA2" w:rsidRPr="007E6D0F" w:rsidRDefault="00620363" w:rsidP="00003CA2">
            <w:pPr>
              <w:ind w:left="360" w:hanging="331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79</w:t>
            </w:r>
            <w:r w:rsidR="00003CA2"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6" w:type="dxa"/>
          </w:tcPr>
          <w:p w14:paraId="7505E3B2" w14:textId="77777777" w:rsidR="00003CA2" w:rsidRPr="007E6D0F" w:rsidRDefault="00003CA2" w:rsidP="00003CA2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DYDDIAD Y CYFARFOD NESAF</w:t>
            </w:r>
          </w:p>
          <w:p w14:paraId="7DFD1F11" w14:textId="77777777" w:rsidR="00003CA2" w:rsidRPr="007E6D0F" w:rsidRDefault="00003CA2" w:rsidP="00003CA2">
            <w:pPr>
              <w:ind w:left="16" w:hanging="16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 cyfarfod nesaf i'w gynnal ar nos Iau </w:t>
            </w:r>
          </w:p>
          <w:p w14:paraId="729DD5AB" w14:textId="3297A77E" w:rsidR="00003CA2" w:rsidRPr="007E6D0F" w:rsidRDefault="005C1D8E" w:rsidP="00ED02C2">
            <w:pPr>
              <w:ind w:left="16" w:hanging="16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5ed Medi</w:t>
            </w:r>
            <w:r w:rsidR="00003CA2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yng Nghanolfan Cymunedol Mynach.</w:t>
            </w:r>
          </w:p>
        </w:tc>
        <w:tc>
          <w:tcPr>
            <w:tcW w:w="4819" w:type="dxa"/>
          </w:tcPr>
          <w:p w14:paraId="2C1B0320" w14:textId="77777777" w:rsidR="00003CA2" w:rsidRPr="007E6D0F" w:rsidRDefault="00003CA2" w:rsidP="00003CA2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DATE OF NEXT MEETING</w:t>
            </w:r>
          </w:p>
          <w:p w14:paraId="23539BCC" w14:textId="5FD784FE" w:rsidR="00003CA2" w:rsidRPr="007E6D0F" w:rsidRDefault="00003CA2" w:rsidP="00003CA2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next meeting to be held on Thursday       </w:t>
            </w:r>
            <w:r w:rsidR="005C1D8E">
              <w:rPr>
                <w:rFonts w:ascii="Arial" w:hAnsi="Arial" w:cs="Arial"/>
                <w:color w:val="000000" w:themeColor="text1"/>
                <w:sz w:val="24"/>
                <w:szCs w:val="24"/>
              </w:rPr>
              <w:t>5th September</w:t>
            </w: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2024 at Mynach Community Centre.  </w:t>
            </w:r>
          </w:p>
        </w:tc>
      </w:tr>
      <w:bookmarkEnd w:id="0"/>
      <w:bookmarkEnd w:id="1"/>
    </w:tbl>
    <w:p w14:paraId="37AD2548" w14:textId="77777777" w:rsidR="005650D3" w:rsidRPr="007E6D0F" w:rsidRDefault="005650D3" w:rsidP="002F2AC5">
      <w:pPr>
        <w:contextualSpacing/>
        <w:rPr>
          <w:rFonts w:ascii="Arial" w:hAnsi="Arial" w:cs="Arial"/>
          <w:sz w:val="24"/>
          <w:szCs w:val="24"/>
        </w:rPr>
      </w:pPr>
    </w:p>
    <w:sectPr w:rsidR="005650D3" w:rsidRPr="007E6D0F" w:rsidSect="00DD44DF">
      <w:footerReference w:type="default" r:id="rId7"/>
      <w:pgSz w:w="11906" w:h="16838"/>
      <w:pgMar w:top="567" w:right="991" w:bottom="709" w:left="1440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7AF53" w14:textId="77777777" w:rsidR="00902A2E" w:rsidRPr="001E4685" w:rsidRDefault="00902A2E">
      <w:pPr>
        <w:rPr>
          <w:noProof/>
        </w:rPr>
      </w:pPr>
      <w:r w:rsidRPr="001E4685">
        <w:rPr>
          <w:noProof/>
        </w:rPr>
        <w:separator/>
      </w:r>
    </w:p>
  </w:endnote>
  <w:endnote w:type="continuationSeparator" w:id="0">
    <w:p w14:paraId="5A06ADD1" w14:textId="77777777" w:rsidR="00902A2E" w:rsidRPr="001E4685" w:rsidRDefault="00902A2E">
      <w:pPr>
        <w:rPr>
          <w:noProof/>
        </w:rPr>
      </w:pPr>
      <w:r w:rsidRPr="001E4685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/>
      </w:rPr>
      <w:id w:val="-2059545215"/>
      <w:docPartObj>
        <w:docPartGallery w:val="Page Numbers (Bottom of Page)"/>
        <w:docPartUnique/>
      </w:docPartObj>
    </w:sdtPr>
    <w:sdtContent>
      <w:p w14:paraId="3E294985" w14:textId="77777777" w:rsidR="0015037F" w:rsidRPr="001E4685" w:rsidRDefault="00000000">
        <w:pPr>
          <w:pStyle w:val="Footer"/>
          <w:jc w:val="center"/>
          <w:rPr>
            <w:noProof/>
          </w:rPr>
        </w:pPr>
        <w:r w:rsidRPr="001E4685">
          <w:rPr>
            <w:noProof/>
          </w:rPr>
          <w:fldChar w:fldCharType="begin"/>
        </w:r>
        <w:r w:rsidRPr="001E4685">
          <w:rPr>
            <w:noProof/>
          </w:rPr>
          <w:instrText xml:space="preserve"> PAGE   \* MERGEFORMAT </w:instrText>
        </w:r>
        <w:r w:rsidRPr="001E4685">
          <w:rPr>
            <w:noProof/>
          </w:rPr>
          <w:fldChar w:fldCharType="separate"/>
        </w:r>
        <w:r w:rsidRPr="001E4685">
          <w:rPr>
            <w:noProof/>
          </w:rPr>
          <w:t>2</w:t>
        </w:r>
        <w:r w:rsidRPr="001E4685">
          <w:rPr>
            <w:noProof/>
          </w:rPr>
          <w:fldChar w:fldCharType="end"/>
        </w:r>
      </w:p>
    </w:sdtContent>
  </w:sdt>
  <w:p w14:paraId="50F63FF8" w14:textId="79252E8F" w:rsidR="0015037F" w:rsidRPr="001E4685" w:rsidRDefault="00620363">
    <w:pPr>
      <w:pStyle w:val="Footer"/>
      <w:rPr>
        <w:noProof/>
      </w:rPr>
    </w:pPr>
    <w:r>
      <w:rPr>
        <w:noProof/>
      </w:rPr>
      <w:t>27</w:t>
    </w:r>
    <w:r w:rsidR="00000000" w:rsidRPr="001E4685">
      <w:rPr>
        <w:noProof/>
      </w:rPr>
      <w:t>.0</w:t>
    </w:r>
    <w:r w:rsidR="000B73D5">
      <w:t>6</w:t>
    </w:r>
    <w:r w:rsidR="00000000" w:rsidRPr="001E4685">
      <w:rPr>
        <w:noProof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27140" w14:textId="77777777" w:rsidR="00902A2E" w:rsidRPr="001E4685" w:rsidRDefault="00902A2E">
      <w:pPr>
        <w:rPr>
          <w:noProof/>
        </w:rPr>
      </w:pPr>
      <w:r w:rsidRPr="001E4685">
        <w:rPr>
          <w:noProof/>
        </w:rPr>
        <w:separator/>
      </w:r>
    </w:p>
  </w:footnote>
  <w:footnote w:type="continuationSeparator" w:id="0">
    <w:p w14:paraId="44D58068" w14:textId="77777777" w:rsidR="00902A2E" w:rsidRPr="001E4685" w:rsidRDefault="00902A2E">
      <w:pPr>
        <w:rPr>
          <w:noProof/>
        </w:rPr>
      </w:pPr>
      <w:r w:rsidRPr="001E4685"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6E2C33"/>
    <w:multiLevelType w:val="hybridMultilevel"/>
    <w:tmpl w:val="9B80E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657B5"/>
    <w:multiLevelType w:val="hybridMultilevel"/>
    <w:tmpl w:val="020E223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4329666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1433062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A1"/>
    <w:rsid w:val="00003CA2"/>
    <w:rsid w:val="00084DAE"/>
    <w:rsid w:val="00093F3F"/>
    <w:rsid w:val="000B65C5"/>
    <w:rsid w:val="000B73D5"/>
    <w:rsid w:val="000D41CB"/>
    <w:rsid w:val="000D6203"/>
    <w:rsid w:val="00115912"/>
    <w:rsid w:val="0015037F"/>
    <w:rsid w:val="001566AA"/>
    <w:rsid w:val="001A37E4"/>
    <w:rsid w:val="001C612B"/>
    <w:rsid w:val="001D4440"/>
    <w:rsid w:val="001E4685"/>
    <w:rsid w:val="002477E0"/>
    <w:rsid w:val="00260E94"/>
    <w:rsid w:val="00291935"/>
    <w:rsid w:val="002B30FA"/>
    <w:rsid w:val="002F0BC1"/>
    <w:rsid w:val="002F2AC5"/>
    <w:rsid w:val="00387CB2"/>
    <w:rsid w:val="003B3E6D"/>
    <w:rsid w:val="003F60B9"/>
    <w:rsid w:val="00407BFF"/>
    <w:rsid w:val="00413932"/>
    <w:rsid w:val="00423928"/>
    <w:rsid w:val="00426761"/>
    <w:rsid w:val="004A4442"/>
    <w:rsid w:val="004F2CDF"/>
    <w:rsid w:val="0053766F"/>
    <w:rsid w:val="005650D3"/>
    <w:rsid w:val="005A0713"/>
    <w:rsid w:val="005C1D8E"/>
    <w:rsid w:val="005C614F"/>
    <w:rsid w:val="005E061D"/>
    <w:rsid w:val="0060415E"/>
    <w:rsid w:val="00606560"/>
    <w:rsid w:val="00620363"/>
    <w:rsid w:val="0066710A"/>
    <w:rsid w:val="007028B3"/>
    <w:rsid w:val="007733B2"/>
    <w:rsid w:val="007B7896"/>
    <w:rsid w:val="007C6548"/>
    <w:rsid w:val="007E6D0F"/>
    <w:rsid w:val="00837B94"/>
    <w:rsid w:val="00893603"/>
    <w:rsid w:val="008B6444"/>
    <w:rsid w:val="008B6B68"/>
    <w:rsid w:val="00902A2E"/>
    <w:rsid w:val="00920929"/>
    <w:rsid w:val="009431E6"/>
    <w:rsid w:val="00995DA1"/>
    <w:rsid w:val="009F2BB0"/>
    <w:rsid w:val="00A07FEF"/>
    <w:rsid w:val="00A274F5"/>
    <w:rsid w:val="00A56778"/>
    <w:rsid w:val="00A80CCA"/>
    <w:rsid w:val="00A9352B"/>
    <w:rsid w:val="00AA3174"/>
    <w:rsid w:val="00AC0A6F"/>
    <w:rsid w:val="00AE565A"/>
    <w:rsid w:val="00AE724D"/>
    <w:rsid w:val="00B00D12"/>
    <w:rsid w:val="00B100C7"/>
    <w:rsid w:val="00B11FA4"/>
    <w:rsid w:val="00B644BE"/>
    <w:rsid w:val="00BB1C04"/>
    <w:rsid w:val="00BC59EE"/>
    <w:rsid w:val="00BD105B"/>
    <w:rsid w:val="00BD34AE"/>
    <w:rsid w:val="00CA28A3"/>
    <w:rsid w:val="00CB4ADA"/>
    <w:rsid w:val="00CC4DE7"/>
    <w:rsid w:val="00CD0750"/>
    <w:rsid w:val="00D36441"/>
    <w:rsid w:val="00D4029E"/>
    <w:rsid w:val="00D91098"/>
    <w:rsid w:val="00DB7749"/>
    <w:rsid w:val="00DD44DF"/>
    <w:rsid w:val="00DE5CF6"/>
    <w:rsid w:val="00E62ACE"/>
    <w:rsid w:val="00E668B4"/>
    <w:rsid w:val="00E709C5"/>
    <w:rsid w:val="00E94F5D"/>
    <w:rsid w:val="00EB3CB0"/>
    <w:rsid w:val="00EC0B35"/>
    <w:rsid w:val="00ED02C2"/>
    <w:rsid w:val="00ED1091"/>
    <w:rsid w:val="00EF44F5"/>
    <w:rsid w:val="00F77E21"/>
    <w:rsid w:val="00FB7139"/>
    <w:rsid w:val="00FD610F"/>
    <w:rsid w:val="00FD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74CB"/>
  <w15:chartTrackingRefBased/>
  <w15:docId w15:val="{1081C104-25D4-42C5-BA32-BD3BB003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95D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DA1"/>
    <w:rPr>
      <w:lang w:val="cy-GB"/>
    </w:rPr>
  </w:style>
  <w:style w:type="table" w:styleId="TableGrid">
    <w:name w:val="Table Grid"/>
    <w:basedOn w:val="TableNormal"/>
    <w:uiPriority w:val="39"/>
    <w:rsid w:val="00995DA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bt5r5gpf9">
    <w:name w:val="markbt5r5gpf9"/>
    <w:basedOn w:val="DefaultParagraphFont"/>
    <w:rsid w:val="00EB3CB0"/>
  </w:style>
  <w:style w:type="character" w:customStyle="1" w:styleId="marke03hhdql2">
    <w:name w:val="marke03hhdql2"/>
    <w:basedOn w:val="DefaultParagraphFont"/>
    <w:rsid w:val="00EB3CB0"/>
  </w:style>
  <w:style w:type="character" w:customStyle="1" w:styleId="markuc6ygygb2">
    <w:name w:val="markuc6ygygb2"/>
    <w:basedOn w:val="DefaultParagraphFont"/>
    <w:rsid w:val="00EB3CB0"/>
  </w:style>
  <w:style w:type="paragraph" w:styleId="Header">
    <w:name w:val="header"/>
    <w:basedOn w:val="Normal"/>
    <w:link w:val="HeaderChar"/>
    <w:uiPriority w:val="99"/>
    <w:unhideWhenUsed/>
    <w:rsid w:val="008B6B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B68"/>
    <w:rPr>
      <w:noProof/>
      <w:lang w:val="cy-GB"/>
    </w:rPr>
  </w:style>
  <w:style w:type="paragraph" w:styleId="ListParagraph">
    <w:name w:val="List Paragraph"/>
    <w:basedOn w:val="Normal"/>
    <w:uiPriority w:val="34"/>
    <w:qFormat/>
    <w:rsid w:val="00003CA2"/>
    <w:pPr>
      <w:spacing w:after="160" w:line="25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CyngorPontarFynach</dc:creator>
  <cp:keywords/>
  <dc:description/>
  <cp:lastModifiedBy>CyngorPontarFynach</cp:lastModifiedBy>
  <cp:revision>6</cp:revision>
  <dcterms:created xsi:type="dcterms:W3CDTF">2024-09-04T20:55:00Z</dcterms:created>
  <dcterms:modified xsi:type="dcterms:W3CDTF">2024-09-04T22:35:00Z</dcterms:modified>
</cp:coreProperties>
</file>