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383"/>
        <w:gridCol w:w="4197"/>
      </w:tblGrid>
      <w:tr w:rsidR="005E6064" w:rsidRPr="00804F0D" w14:paraId="6A73DAC0" w14:textId="77777777" w:rsidTr="004972E3">
        <w:tc>
          <w:tcPr>
            <w:tcW w:w="9026" w:type="dxa"/>
            <w:gridSpan w:val="3"/>
          </w:tcPr>
          <w:p w14:paraId="770BC87A" w14:textId="0C565A8E" w:rsidR="005E6064" w:rsidRPr="00804F0D" w:rsidRDefault="005E6064" w:rsidP="00E76635">
            <w:pPr>
              <w:ind w:left="567" w:hanging="567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ab/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CYNGOR BRO PONTARFYNACH COMMUNITY COUNCIL</w:t>
            </w:r>
          </w:p>
          <w:p w14:paraId="48045D15" w14:textId="741BF036" w:rsidR="005E6064" w:rsidRPr="00804F0D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04F0D" w14:paraId="5EB2577E" w14:textId="77777777" w:rsidTr="009905F4">
        <w:tc>
          <w:tcPr>
            <w:tcW w:w="4829" w:type="dxa"/>
            <w:gridSpan w:val="2"/>
          </w:tcPr>
          <w:p w14:paraId="4AA75CC9" w14:textId="25A4BC67" w:rsidR="005E6064" w:rsidRPr="00804F0D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934742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4ydd </w:t>
            </w:r>
            <w:r w:rsidR="004972E3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799BD5B5" w14:textId="66A2E667" w:rsidR="005E6064" w:rsidRPr="00804F0D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</w:tc>
        <w:tc>
          <w:tcPr>
            <w:tcW w:w="4197" w:type="dxa"/>
          </w:tcPr>
          <w:p w14:paraId="1BAB21C1" w14:textId="39167DF0" w:rsidR="005E6064" w:rsidRPr="00804F0D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8D01E1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4</w:t>
            </w:r>
            <w:r w:rsidR="008D01E1" w:rsidRPr="00804F0D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8D01E1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4972E3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March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816FFF7" w:rsidR="005E6064" w:rsidRPr="00804F0D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6A62786A" w14:textId="61A73295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04F0D" w14:paraId="3D6E91EE" w14:textId="77777777" w:rsidTr="00D16280">
        <w:tc>
          <w:tcPr>
            <w:tcW w:w="446" w:type="dxa"/>
          </w:tcPr>
          <w:p w14:paraId="428BA74C" w14:textId="77777777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14:paraId="79E95434" w14:textId="5B7C5CB3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Cynhaliwyd cyfarfod rhithiol dros Zoom gyda'r canlynol yn bresennol:</w:t>
            </w:r>
          </w:p>
          <w:p w14:paraId="07503EFD" w14:textId="77777777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A Virtual Meeting via Zoom was held with the following present: </w:t>
            </w:r>
          </w:p>
          <w:p w14:paraId="7380A947" w14:textId="77777777" w:rsidR="005E6064" w:rsidRPr="00804F0D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D1932" w14:textId="743E3DF5" w:rsidR="005E6064" w:rsidRPr="00804F0D" w:rsidRDefault="005E6064" w:rsidP="00102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</w:p>
          <w:p w14:paraId="3C0C703A" w14:textId="3B017CB8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Gareth Jones, (Cadeirydd/Chairman), Brython Davies, Robert Davies, </w:t>
            </w:r>
          </w:p>
          <w:p w14:paraId="443A2B79" w14:textId="0EC125AB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Eluned Evans, Jane Hopkins,</w:t>
            </w:r>
            <w:r w:rsidR="00F16668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Rhodri Jenkins, </w:t>
            </w:r>
            <w:r w:rsidRPr="00804F0D">
              <w:rPr>
                <w:rFonts w:ascii="Arial" w:hAnsi="Arial" w:cs="Arial"/>
                <w:sz w:val="24"/>
                <w:szCs w:val="24"/>
              </w:rPr>
              <w:t>Phil Lloyd</w:t>
            </w:r>
            <w:r w:rsidR="00445E89" w:rsidRPr="00804F0D">
              <w:rPr>
                <w:rFonts w:ascii="Arial" w:hAnsi="Arial" w:cs="Arial"/>
                <w:sz w:val="24"/>
                <w:szCs w:val="24"/>
              </w:rPr>
              <w:t>,</w:t>
            </w:r>
            <w:r w:rsidR="00F16668" w:rsidRPr="00804F0D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A2A8F6" w14:textId="05D94050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</w:p>
          <w:p w14:paraId="1B12DB2A" w14:textId="6BC6E766" w:rsidR="005E6064" w:rsidRPr="00804F0D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04F0D" w14:paraId="633CF05D" w14:textId="77777777" w:rsidTr="00D16280">
        <w:tc>
          <w:tcPr>
            <w:tcW w:w="446" w:type="dxa"/>
          </w:tcPr>
          <w:p w14:paraId="7C84311F" w14:textId="77777777" w:rsidR="005E6064" w:rsidRPr="00804F0D" w:rsidRDefault="005E6064" w:rsidP="005D6D82">
            <w:pPr>
              <w:pStyle w:val="ListParagraph"/>
              <w:numPr>
                <w:ilvl w:val="0"/>
                <w:numId w:val="13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451925E0" w14:textId="029DD86B" w:rsidR="005E6064" w:rsidRPr="00804F0D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6300D46D" w14:textId="2996DF21" w:rsidR="005E6064" w:rsidRPr="00804F0D" w:rsidRDefault="00394278" w:rsidP="00D54AF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A93ACFB" w14:textId="50D8E60B" w:rsidR="005E6064" w:rsidRPr="00804F0D" w:rsidRDefault="005E6064" w:rsidP="00F16668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1F860EB5" w14:textId="4D79CA09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12DBC516" w:rsidR="005E6064" w:rsidRPr="00804F0D" w:rsidRDefault="00394278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1A093C" w:rsidRPr="00804F0D" w14:paraId="5DFDA867" w14:textId="77777777" w:rsidTr="00D16280">
        <w:tc>
          <w:tcPr>
            <w:tcW w:w="446" w:type="dxa"/>
          </w:tcPr>
          <w:p w14:paraId="79DAA974" w14:textId="78933889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14:paraId="2F9110A2" w14:textId="2998DD76" w:rsidR="005E6064" w:rsidRPr="00804F0D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152DB8FA" w:rsidR="005E6064" w:rsidRPr="00804F0D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6B4BC5D8" w14:textId="77777777" w:rsidR="005E6064" w:rsidRPr="00804F0D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6A042FF7" w14:textId="77777777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804F0D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804F0D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04F0D" w14:paraId="70028480" w14:textId="77777777" w:rsidTr="00D16280">
        <w:tc>
          <w:tcPr>
            <w:tcW w:w="446" w:type="dxa"/>
          </w:tcPr>
          <w:p w14:paraId="2A6289DF" w14:textId="78055AB2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14:paraId="7D30F057" w14:textId="4FE64F22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76DAA870" w:rsidR="005E6064" w:rsidRPr="00804F0D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BA1A57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4ydd</w:t>
            </w:r>
            <w:r w:rsidR="004972E3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910305" w14:textId="1669FEEC" w:rsidR="005E6064" w:rsidRPr="00804F0D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3B0752" w:rsidRPr="00804F0D">
              <w:rPr>
                <w:rFonts w:ascii="Arial" w:hAnsi="Arial" w:cs="Arial"/>
                <w:sz w:val="24"/>
                <w:szCs w:val="24"/>
              </w:rPr>
              <w:t>J. Hopkins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F0D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 w:rsidRPr="00804F0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A57" w:rsidRPr="00804F0D">
              <w:rPr>
                <w:rFonts w:ascii="Arial" w:hAnsi="Arial" w:cs="Arial"/>
                <w:sz w:val="24"/>
                <w:szCs w:val="24"/>
              </w:rPr>
              <w:t>R Pratt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326543" w14:textId="77777777" w:rsidR="005E6064" w:rsidRPr="00804F0D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5CDEC88A" w14:textId="77777777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43EC133D" w:rsidR="005E6064" w:rsidRPr="00804F0D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BA1A57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4</w:t>
            </w:r>
            <w:r w:rsidR="00BA1A57" w:rsidRPr="00804F0D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BA1A57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February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8D01E1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458FAF6D" w14:textId="534501A2" w:rsidR="005E6064" w:rsidRPr="00804F0D" w:rsidRDefault="005E6064" w:rsidP="00EB0624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3B0752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J. Hopkins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BA1A57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R. Pratt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1363A01F" w14:textId="4719D867" w:rsidR="005E6064" w:rsidRPr="00804F0D" w:rsidRDefault="005E6064" w:rsidP="008D15CC">
            <w:pPr>
              <w:autoSpaceDE w:val="0"/>
              <w:autoSpaceDN w:val="0"/>
              <w:adjustRightInd w:val="0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24" w:rsidRPr="00804F0D" w14:paraId="7A288A9D" w14:textId="77777777" w:rsidTr="00D16280">
        <w:trPr>
          <w:trHeight w:val="993"/>
        </w:trPr>
        <w:tc>
          <w:tcPr>
            <w:tcW w:w="446" w:type="dxa"/>
          </w:tcPr>
          <w:p w14:paraId="157A2EAC" w14:textId="54E8121E" w:rsidR="00F72924" w:rsidRPr="00804F0D" w:rsidRDefault="00F72924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14:paraId="4D4BC478" w14:textId="64B2F4AD" w:rsidR="00F72924" w:rsidRPr="00804F0D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SY'N CODI O'R COFNODION</w:t>
            </w:r>
          </w:p>
          <w:p w14:paraId="40618835" w14:textId="300D2307" w:rsidR="00F72924" w:rsidRPr="00804F0D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4554E3C6" w14:textId="31A844D0" w:rsidR="00F72924" w:rsidRPr="00804F0D" w:rsidRDefault="00F72924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Clawdd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preifat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torri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nol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F0D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552AA6" w:rsidRPr="00804F0D">
              <w:rPr>
                <w:rFonts w:ascii="Arial" w:hAnsi="Arial" w:cs="Arial"/>
                <w:sz w:val="24"/>
                <w:szCs w:val="24"/>
              </w:rPr>
              <w:t>,</w:t>
            </w:r>
            <w:r w:rsidR="00BA1A57" w:rsidRPr="00804F0D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llaw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15E1D" w14:textId="76DE2A2B" w:rsidR="00F72924" w:rsidRPr="00804F0D" w:rsidRDefault="00F75BF5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dd</w:t>
            </w:r>
            <w:r w:rsidR="00F72924" w:rsidRPr="00804F0D">
              <w:rPr>
                <w:rFonts w:ascii="Arial" w:hAnsi="Arial" w:cs="Arial"/>
                <w:sz w:val="24"/>
                <w:szCs w:val="24"/>
              </w:rPr>
              <w:t>r</w:t>
            </w:r>
            <w:r w:rsidRPr="00804F0D">
              <w:rPr>
                <w:rFonts w:ascii="Arial" w:hAnsi="Arial" w:cs="Arial"/>
                <w:sz w:val="24"/>
                <w:szCs w:val="24"/>
              </w:rPr>
              <w:t>e</w:t>
            </w:r>
            <w:r w:rsidR="00F72924" w:rsidRPr="00804F0D">
              <w:rPr>
                <w:rFonts w:ascii="Arial" w:hAnsi="Arial" w:cs="Arial"/>
                <w:sz w:val="24"/>
                <w:szCs w:val="24"/>
              </w:rPr>
              <w:t>in</w:t>
            </w:r>
            <w:r w:rsidRPr="00804F0D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gorlenwi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suddo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Elenydd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ag Ysgol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rhain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gwaghau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bellach</w:t>
            </w:r>
            <w:proofErr w:type="spellEnd"/>
          </w:p>
          <w:p w14:paraId="1F24EB1E" w14:textId="3E64FF00" w:rsidR="00513E00" w:rsidRPr="00804F0D" w:rsidRDefault="00513E00" w:rsidP="003419E9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</w:t>
            </w:r>
            <w:r w:rsidR="00680232" w:rsidRPr="00804F0D">
              <w:rPr>
                <w:rFonts w:ascii="Arial" w:hAnsi="Arial" w:cs="Arial"/>
                <w:sz w:val="24"/>
                <w:szCs w:val="24"/>
              </w:rPr>
              <w:t>rwydd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pren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dynodi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troed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Borth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pydru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0A8DC" w14:textId="2BE59E42" w:rsidR="00DA351D" w:rsidRPr="00804F0D" w:rsidRDefault="00BA1A57" w:rsidP="00DA351D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 w:rsidR="003B075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 w:rsidRPr="00804F0D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="003B075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 w:rsidRPr="00804F0D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4F0D">
              <w:rPr>
                <w:rFonts w:ascii="Arial" w:hAnsi="Arial" w:cs="Arial"/>
                <w:sz w:val="24"/>
                <w:szCs w:val="24"/>
              </w:rPr>
              <w:t>Gyfoeth</w:t>
            </w:r>
            <w:proofErr w:type="spellEnd"/>
            <w:r w:rsid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4F0D">
              <w:rPr>
                <w:rFonts w:ascii="Arial" w:hAnsi="Arial" w:cs="Arial"/>
                <w:sz w:val="24"/>
                <w:szCs w:val="24"/>
              </w:rPr>
              <w:t>Naturiol</w:t>
            </w:r>
            <w:proofErr w:type="spellEnd"/>
            <w:r w:rsidR="00804F0D">
              <w:rPr>
                <w:rFonts w:ascii="Arial" w:hAnsi="Arial" w:cs="Arial"/>
                <w:sz w:val="24"/>
                <w:szCs w:val="24"/>
              </w:rPr>
              <w:t xml:space="preserve"> Cymru</w:t>
            </w:r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752" w:rsidRPr="00804F0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24354D" w:rsidRPr="00804F0D">
              <w:rPr>
                <w:rFonts w:ascii="Arial" w:hAnsi="Arial" w:cs="Arial"/>
                <w:sz w:val="24"/>
                <w:szCs w:val="24"/>
              </w:rPr>
              <w:t>f</w:t>
            </w:r>
            <w:r w:rsidR="00596F6B" w:rsidRPr="00804F0D">
              <w:rPr>
                <w:rFonts w:ascii="Arial" w:hAnsi="Arial" w:cs="Arial"/>
                <w:sz w:val="24"/>
                <w:szCs w:val="24"/>
              </w:rPr>
              <w:t>eiciau</w:t>
            </w:r>
            <w:proofErr w:type="spellEnd"/>
            <w:r w:rsidR="00596F6B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804F0D">
              <w:rPr>
                <w:rFonts w:ascii="Arial" w:hAnsi="Arial" w:cs="Arial"/>
                <w:sz w:val="24"/>
                <w:szCs w:val="24"/>
              </w:rPr>
              <w:t>Sgramb</w:t>
            </w:r>
            <w:r w:rsidR="00E13E7A" w:rsidRPr="00804F0D">
              <w:rPr>
                <w:rFonts w:ascii="Arial" w:hAnsi="Arial" w:cs="Arial"/>
                <w:sz w:val="24"/>
                <w:szCs w:val="24"/>
              </w:rPr>
              <w:t>l</w:t>
            </w:r>
            <w:r w:rsidR="00596F6B" w:rsidRPr="00804F0D">
              <w:rPr>
                <w:rFonts w:ascii="Arial" w:hAnsi="Arial" w:cs="Arial"/>
                <w:sz w:val="24"/>
                <w:szCs w:val="24"/>
              </w:rPr>
              <w:t>o’n</w:t>
            </w:r>
            <w:proofErr w:type="spellEnd"/>
            <w:r w:rsidR="00596F6B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804F0D"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 w:rsidR="00596F6B"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596F6B" w:rsidRPr="00804F0D">
              <w:rPr>
                <w:rFonts w:ascii="Arial" w:hAnsi="Arial" w:cs="Arial"/>
                <w:sz w:val="24"/>
                <w:szCs w:val="24"/>
              </w:rPr>
              <w:t>amgylch</w:t>
            </w:r>
            <w:proofErr w:type="spellEnd"/>
            <w:r w:rsidR="00596F6B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804F0D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r w:rsidR="00596F6B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804F0D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596F6B" w:rsidRPr="00804F0D">
              <w:rPr>
                <w:rFonts w:ascii="Arial" w:hAnsi="Arial" w:cs="Arial"/>
                <w:sz w:val="24"/>
                <w:szCs w:val="24"/>
              </w:rPr>
              <w:t xml:space="preserve"> Arch</w:t>
            </w:r>
            <w:r w:rsidR="003B0752" w:rsidRPr="00804F0D">
              <w:rPr>
                <w:rFonts w:ascii="Arial" w:hAnsi="Arial" w:cs="Arial"/>
                <w:sz w:val="24"/>
                <w:szCs w:val="24"/>
              </w:rPr>
              <w:t>.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cyd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Heddlu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Cyfoeth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Naturiol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Cymru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geisio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atal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misoedd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6AD3" w14:textId="66E8E590" w:rsidR="008F4CFB" w:rsidRPr="00804F0D" w:rsidRDefault="003419E9" w:rsidP="00C828E4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804F0D">
              <w:rPr>
                <w:rFonts w:ascii="Arial" w:hAnsi="Arial" w:cs="Arial"/>
                <w:sz w:val="24"/>
                <w:szCs w:val="24"/>
              </w:rPr>
              <w:t>oleuadau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Orsaf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="00C828E4" w:rsidRPr="00804F0D">
              <w:rPr>
                <w:rFonts w:ascii="Arial" w:hAnsi="Arial" w:cs="Arial"/>
                <w:sz w:val="24"/>
                <w:szCs w:val="24"/>
              </w:rPr>
              <w:t xml:space="preserve">. Y Clerc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gysylltu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lastRenderedPageBreak/>
              <w:t>chwmniau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brisiau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cadarnhad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modd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dodi’r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golau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5F4C1E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4757E732" w14:textId="161D18E0" w:rsidR="00F72924" w:rsidRPr="00804F0D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541848BE" w14:textId="625EC516" w:rsidR="00F72924" w:rsidRPr="00804F0D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2E292246" w14:textId="57043B32" w:rsidR="003B6690" w:rsidRPr="00804F0D" w:rsidRDefault="00F72924" w:rsidP="003B669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hedge of private property growing out onto the road at Devil's Bridge still needs attention</w:t>
            </w:r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in hand.</w:t>
            </w:r>
          </w:p>
          <w:p w14:paraId="50989B94" w14:textId="069F6D1A" w:rsidR="00513E00" w:rsidRPr="00804F0D" w:rsidRDefault="00F75BF5" w:rsidP="00513E0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water drains and </w:t>
            </w:r>
            <w:proofErr w:type="gramStart"/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water</w:t>
            </w:r>
            <w:proofErr w:type="gram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drain </w:t>
            </w:r>
            <w:r w:rsidR="00AA6A39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between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Elenydd</w:t>
            </w:r>
            <w:proofErr w:type="spell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Ysgol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a number of these have been emptied. </w:t>
            </w:r>
          </w:p>
          <w:p w14:paraId="7599C4E9" w14:textId="130604DC" w:rsidR="00A70BCD" w:rsidRPr="00804F0D" w:rsidRDefault="00513E00" w:rsidP="003419E9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wooden sign indicating the Devil’s Bridge to </w:t>
            </w:r>
            <w:proofErr w:type="spellStart"/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Borth</w:t>
            </w:r>
            <w:proofErr w:type="spellEnd"/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footpath has become rotten.</w:t>
            </w:r>
          </w:p>
          <w:p w14:paraId="554B57C9" w14:textId="3CCFB2C3" w:rsidR="00DA351D" w:rsidRPr="00804F0D" w:rsidRDefault="003B0752" w:rsidP="00C828E4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Response </w:t>
            </w:r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received from </w:t>
            </w:r>
            <w:r w:rsid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NRW </w:t>
            </w: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regarding </w:t>
            </w:r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problem of </w:t>
            </w:r>
            <w:r w:rsidR="00D42688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</w:t>
            </w:r>
            <w:r w:rsidR="00A70BCD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crambler</w:t>
            </w:r>
            <w:r w:rsidR="00D42688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Bikes within the woods of the Arch</w:t>
            </w:r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joint effort between NRW and the Police </w:t>
            </w:r>
            <w:r w:rsid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has been undertaken </w:t>
            </w:r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 alleviate such action in the last few months.</w:t>
            </w:r>
          </w:p>
          <w:p w14:paraId="00B5AF15" w14:textId="48CE23F6" w:rsidR="00773311" w:rsidRPr="00804F0D" w:rsidRDefault="003419E9" w:rsidP="00DA351D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</w:t>
            </w:r>
            <w:r w:rsidR="00773311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ighting on the footpath from the Station towards the Bridge in </w:t>
            </w:r>
            <w:r w:rsidR="00773311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Devil’s Bridge. </w:t>
            </w:r>
            <w:r w:rsidR="00C828E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Clerk </w:t>
            </w:r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 contact appropriate companies for an estimate</w:t>
            </w:r>
            <w:r w:rsidR="005F4C1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confirmation received of lighting ducts on route.</w:t>
            </w:r>
          </w:p>
          <w:p w14:paraId="57C9F77E" w14:textId="312479F3" w:rsidR="00773311" w:rsidRPr="00804F0D" w:rsidRDefault="00773311" w:rsidP="00DA351D">
            <w:pPr>
              <w:pStyle w:val="ListParagraph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804F0D" w14:paraId="797C450F" w14:textId="77777777" w:rsidTr="00D16280">
        <w:tc>
          <w:tcPr>
            <w:tcW w:w="446" w:type="dxa"/>
          </w:tcPr>
          <w:p w14:paraId="149AB8C9" w14:textId="1E0E886B" w:rsidR="00F72924" w:rsidRPr="00804F0D" w:rsidRDefault="00F14B7E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1C9390B7" w14:textId="0B36C3CA" w:rsidR="00F72924" w:rsidRPr="00804F0D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05BB7197" w14:textId="77777777" w:rsidR="005F4C1E" w:rsidRDefault="00BA1A57" w:rsidP="009F4B74">
            <w:pPr>
              <w:pStyle w:val="ListParagraph"/>
              <w:numPr>
                <w:ilvl w:val="0"/>
                <w:numId w:val="49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C1E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d</w:t>
            </w:r>
            <w:r w:rsidR="00383878" w:rsidRPr="005F4C1E">
              <w:rPr>
                <w:rFonts w:ascii="Arial" w:hAnsi="Arial" w:cs="Arial"/>
                <w:sz w:val="24"/>
                <w:szCs w:val="24"/>
              </w:rPr>
              <w:t>dau</w:t>
            </w:r>
            <w:proofErr w:type="spellEnd"/>
            <w:r w:rsidR="00383878"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3878" w:rsidRPr="005F4C1E">
              <w:rPr>
                <w:rFonts w:ascii="Arial" w:hAnsi="Arial" w:cs="Arial"/>
                <w:sz w:val="24"/>
                <w:szCs w:val="24"/>
              </w:rPr>
              <w:t>ddiffibiliwr</w:t>
            </w:r>
            <w:proofErr w:type="spellEnd"/>
            <w:r w:rsidR="00383878" w:rsidRPr="005F4C1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281C09"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C1E">
              <w:rPr>
                <w:rFonts w:ascii="Arial" w:hAnsi="Arial" w:cs="Arial"/>
                <w:sz w:val="24"/>
                <w:szCs w:val="24"/>
              </w:rPr>
              <w:t>d</w:t>
            </w:r>
            <w:r w:rsidR="00C828E4" w:rsidRPr="005F4C1E">
              <w:rPr>
                <w:rFonts w:ascii="Arial" w:hAnsi="Arial" w:cs="Arial"/>
                <w:sz w:val="24"/>
                <w:szCs w:val="24"/>
              </w:rPr>
              <w:t xml:space="preserve">dau </w:t>
            </w:r>
            <w:r w:rsidR="00281C09" w:rsidRPr="005F4C1E">
              <w:rPr>
                <w:rFonts w:ascii="Arial" w:hAnsi="Arial" w:cs="Arial"/>
                <w:sz w:val="24"/>
                <w:szCs w:val="24"/>
              </w:rPr>
              <w:t>f</w:t>
            </w:r>
            <w:r w:rsidR="00383878" w:rsidRPr="005F4C1E">
              <w:rPr>
                <w:rFonts w:ascii="Arial" w:hAnsi="Arial" w:cs="Arial"/>
                <w:sz w:val="24"/>
                <w:szCs w:val="24"/>
              </w:rPr>
              <w:t xml:space="preserve">lwch gwresog trydan allanol, un ar gyfer y ciosg yn Nhrisant a’r llall ar gyfer y Ganolfan Gymunedol ym Mhontarfynach a hefyd batris ar gyfer y ddau ddiffibiliwr </w:t>
            </w:r>
            <w:proofErr w:type="spellStart"/>
            <w:r w:rsidR="00383878" w:rsidRPr="005F4C1E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="00383878"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3878" w:rsidRPr="005F4C1E"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cyrraedd</w:t>
            </w:r>
            <w:proofErr w:type="spellEnd"/>
            <w:r w:rsidR="00383878" w:rsidRPr="005F4C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59A948" w14:textId="77777777" w:rsidR="005F4C1E" w:rsidRDefault="009F4B74" w:rsidP="005F4C1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Penderfynwyd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drydanwr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i osod y gwahanol ddiffibilwyr. </w:t>
            </w:r>
            <w:r w:rsidRPr="005F4C1E">
              <w:rPr>
                <w:rFonts w:ascii="Arial" w:hAnsi="Arial" w:cs="Arial"/>
                <w:sz w:val="24"/>
                <w:szCs w:val="24"/>
              </w:rPr>
              <w:t xml:space="preserve">Diolchir i Swyddogion </w:t>
            </w:r>
            <w:r w:rsidRPr="005F4C1E">
              <w:rPr>
                <w:rFonts w:ascii="Arial" w:hAnsi="Arial" w:cs="Arial"/>
                <w:sz w:val="24"/>
                <w:szCs w:val="24"/>
              </w:rPr>
              <w:t>Capel</w:t>
            </w:r>
            <w:r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C1E">
              <w:rPr>
                <w:rFonts w:ascii="Arial" w:hAnsi="Arial" w:cs="Arial"/>
                <w:sz w:val="24"/>
                <w:szCs w:val="24"/>
              </w:rPr>
              <w:t xml:space="preserve">Cwmystwyth </w:t>
            </w:r>
            <w:r w:rsidRPr="005F4C1E">
              <w:rPr>
                <w:rFonts w:ascii="Arial" w:hAnsi="Arial" w:cs="Arial"/>
                <w:sz w:val="24"/>
                <w:szCs w:val="24"/>
              </w:rPr>
              <w:t>am g</w:t>
            </w:r>
            <w:r w:rsidRPr="005F4C1E">
              <w:rPr>
                <w:rFonts w:ascii="Arial" w:hAnsi="Arial" w:cs="Arial"/>
                <w:sz w:val="24"/>
                <w:szCs w:val="24"/>
              </w:rPr>
              <w:t>ytuno i leoli'r diffibiliwr sydd wedi'i leoli yn y ciosg ar hyn o bryd gan nad oedd trydan yn y ciosg i osod blwch wedi'i gynhesu.</w:t>
            </w:r>
            <w:r w:rsidR="005F4C1E" w:rsidRPr="005F4C1E">
              <w:rPr>
                <w:rFonts w:ascii="Arial" w:hAnsi="Arial" w:cs="Arial"/>
                <w:sz w:val="24"/>
                <w:szCs w:val="24"/>
              </w:rPr>
              <w:t xml:space="preserve"> Arhosir am gadarnhad am yr ail </w:t>
            </w:r>
            <w:proofErr w:type="spellStart"/>
            <w:r w:rsidR="005F4C1E" w:rsidRPr="005F4C1E">
              <w:rPr>
                <w:rFonts w:ascii="Arial" w:hAnsi="Arial" w:cs="Arial"/>
                <w:sz w:val="24"/>
                <w:szCs w:val="24"/>
              </w:rPr>
              <w:t>focs</w:t>
            </w:r>
            <w:proofErr w:type="spellEnd"/>
            <w:r w:rsidR="005F4C1E"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 w:rsidRPr="005F4C1E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="005F4C1E"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4C1E" w:rsidRPr="005F4C1E"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 w:rsidR="005F4C1E" w:rsidRPr="005F4C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A115BA" w14:textId="77777777" w:rsidR="005F4C1E" w:rsidRDefault="009F4B74" w:rsidP="005F4C1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Roedd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Gwesty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Hafod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cadarnhau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parodrwydd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leoli'r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offer.</w:t>
            </w:r>
          </w:p>
          <w:p w14:paraId="2272CC57" w14:textId="77777777" w:rsidR="005F4C1E" w:rsidRDefault="00F65093" w:rsidP="009F4B74">
            <w:pPr>
              <w:pStyle w:val="ListParagraph"/>
              <w:numPr>
                <w:ilvl w:val="0"/>
                <w:numId w:val="49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Penderfynwyd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C1E">
              <w:rPr>
                <w:rFonts w:ascii="Arial" w:hAnsi="Arial" w:cs="Arial"/>
                <w:sz w:val="24"/>
                <w:szCs w:val="24"/>
              </w:rPr>
              <w:t>cyflog</w:t>
            </w:r>
            <w:proofErr w:type="spellEnd"/>
            <w:r w:rsidRPr="005F4C1E">
              <w:rPr>
                <w:rFonts w:ascii="Arial" w:hAnsi="Arial" w:cs="Arial"/>
                <w:sz w:val="24"/>
                <w:szCs w:val="24"/>
              </w:rPr>
              <w:t xml:space="preserve"> a chostau’r Clerc. Cynigiwyd y taliad gan R. Davies ac eiliwyd gan R. Pratt.</w:t>
            </w:r>
          </w:p>
          <w:p w14:paraId="70147EA3" w14:textId="170D0DF2" w:rsidR="00F65093" w:rsidRPr="005F4C1E" w:rsidRDefault="00F65093" w:rsidP="005F4C1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C1E">
              <w:rPr>
                <w:rFonts w:ascii="Arial" w:hAnsi="Arial" w:cs="Arial"/>
                <w:sz w:val="24"/>
                <w:szCs w:val="24"/>
              </w:rPr>
              <w:t xml:space="preserve">£700 </w:t>
            </w:r>
            <w:r w:rsidR="00031CBA" w:rsidRPr="005F4C1E">
              <w:rPr>
                <w:rFonts w:ascii="Arial" w:hAnsi="Arial" w:cs="Arial"/>
                <w:sz w:val="24"/>
                <w:szCs w:val="24"/>
              </w:rPr>
              <w:t xml:space="preserve">(Hydref 2020 </w:t>
            </w:r>
            <w:proofErr w:type="spellStart"/>
            <w:r w:rsidR="00031CBA" w:rsidRPr="005F4C1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31CBA" w:rsidRP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00A4">
              <w:rPr>
                <w:rFonts w:ascii="Arial" w:hAnsi="Arial" w:cs="Arial"/>
                <w:sz w:val="24"/>
                <w:szCs w:val="24"/>
              </w:rPr>
              <w:t>F</w:t>
            </w:r>
            <w:r w:rsidR="00031CBA" w:rsidRPr="005F4C1E">
              <w:rPr>
                <w:rFonts w:ascii="Arial" w:hAnsi="Arial" w:cs="Arial"/>
                <w:sz w:val="24"/>
                <w:szCs w:val="24"/>
              </w:rPr>
              <w:t>awrth</w:t>
            </w:r>
            <w:proofErr w:type="spellEnd"/>
            <w:r w:rsidR="00031CBA" w:rsidRPr="005F4C1E">
              <w:rPr>
                <w:rFonts w:ascii="Arial" w:hAnsi="Arial" w:cs="Arial"/>
                <w:sz w:val="24"/>
                <w:szCs w:val="24"/>
              </w:rPr>
              <w:t xml:space="preserve"> 2021) </w:t>
            </w:r>
            <w:r w:rsidRPr="005F4C1E">
              <w:rPr>
                <w:rFonts w:ascii="Arial" w:hAnsi="Arial" w:cs="Arial"/>
                <w:sz w:val="24"/>
                <w:szCs w:val="24"/>
              </w:rPr>
              <w:t>a £88 ôl dal</w:t>
            </w:r>
            <w:r w:rsidR="00031CBA" w:rsidRPr="005F4C1E">
              <w:rPr>
                <w:rFonts w:ascii="Arial" w:hAnsi="Arial" w:cs="Arial"/>
                <w:sz w:val="24"/>
                <w:szCs w:val="24"/>
              </w:rPr>
              <w:t xml:space="preserve"> i Ebrill 2020 sy’n </w:t>
            </w:r>
            <w:r w:rsidRPr="005F4C1E">
              <w:rPr>
                <w:rFonts w:ascii="Arial" w:hAnsi="Arial" w:cs="Arial"/>
                <w:sz w:val="24"/>
                <w:szCs w:val="24"/>
              </w:rPr>
              <w:t>cynnwys £157.00 i HMRC a £67.51 costau</w:t>
            </w:r>
            <w:r w:rsidR="00031CBA" w:rsidRPr="005F4C1E">
              <w:rPr>
                <w:rFonts w:ascii="Arial" w:hAnsi="Arial" w:cs="Arial"/>
                <w:sz w:val="24"/>
                <w:szCs w:val="24"/>
              </w:rPr>
              <w:t>’r clerc</w:t>
            </w:r>
            <w:r w:rsidRPr="005F4C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829995" w14:textId="77777777" w:rsidR="00004157" w:rsidRPr="00804F0D" w:rsidRDefault="00004157" w:rsidP="009F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6BDA1" w14:textId="19201998" w:rsidR="00004157" w:rsidRPr="00804F0D" w:rsidRDefault="00004157" w:rsidP="009F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243EFF4C" w14:textId="61F8B531" w:rsidR="00F72924" w:rsidRPr="00804F0D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1F3B1558" w14:textId="77777777" w:rsidR="005F4C1E" w:rsidRDefault="00BA1A57" w:rsidP="009F4B74">
            <w:pPr>
              <w:pStyle w:val="ListParagraph"/>
              <w:numPr>
                <w:ilvl w:val="0"/>
                <w:numId w:val="50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two </w:t>
            </w:r>
            <w:proofErr w:type="spellStart"/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defibillators</w:t>
            </w:r>
            <w:proofErr w:type="spellEnd"/>
            <w:r w:rsidR="00383878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and Heated Electri</w:t>
            </w:r>
            <w:r w:rsidR="002371BF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ca</w:t>
            </w:r>
            <w:r w:rsidR="005F4C1E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l</w:t>
            </w:r>
            <w:r w:rsidR="00383878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outer box</w:t>
            </w:r>
            <w:r w:rsidR="002371BF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es</w:t>
            </w:r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, one for the kiosk at Trisant and the other for the Community Centre in Devil’s Bridge </w:t>
            </w:r>
            <w:proofErr w:type="gramStart"/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 also</w:t>
            </w:r>
            <w:proofErr w:type="gramEnd"/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batteries for the two defibillators at </w:t>
            </w:r>
            <w:proofErr w:type="spellStart"/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ha</w:t>
            </w:r>
            <w:r w:rsidR="002371BF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</w:t>
            </w: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arrived</w:t>
            </w:r>
            <w:r w:rsidR="00A5323D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1E51AC3" w14:textId="77777777" w:rsidR="005F4C1E" w:rsidRDefault="002371BF" w:rsidP="005F4C1E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Resolved to pay for electrician to install </w:t>
            </w:r>
            <w:r w:rsidR="009F4B74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various </w:t>
            </w:r>
            <w:r w:rsidR="009F4B74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defibillators. Officials of Cwmystwyth Chapel had agreed to site the defibillator currently located at the kiosg as there was no electricity at the kiosg to install a heated box.</w:t>
            </w:r>
            <w:r w:rsidR="005F4C1E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Awaiting confirmation of 2</w:t>
            </w:r>
            <w:r w:rsidR="005F4C1E" w:rsidRPr="005F4C1E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 w:rsidR="005F4C1E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box at </w:t>
            </w:r>
            <w:proofErr w:type="spellStart"/>
            <w:r w:rsidR="005F4C1E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="005F4C1E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7F5A3E15" w14:textId="1B18CFB5" w:rsidR="009F4B74" w:rsidRPr="00804F0D" w:rsidRDefault="009F4B74" w:rsidP="005F4C1E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04F0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 w:rsidRPr="00804F0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Hotel had also confirmed willingness to site the equipment.</w:t>
            </w:r>
          </w:p>
          <w:p w14:paraId="375F2293" w14:textId="77777777" w:rsidR="00F65093" w:rsidRPr="00804F0D" w:rsidRDefault="00F65093" w:rsidP="009F4B74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3F4BF76" w14:textId="77777777" w:rsidR="005F4C1E" w:rsidRDefault="005F4C1E" w:rsidP="009F4B74">
            <w:pPr>
              <w:pStyle w:val="ListParagraph"/>
              <w:numPr>
                <w:ilvl w:val="0"/>
                <w:numId w:val="50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</w:t>
            </w:r>
            <w:r w:rsidR="00F65093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 was resolved to pay the Clerk’s salary and costings. Proposed by R. Davies and seconded by R. Pratt.</w:t>
            </w:r>
          </w:p>
          <w:p w14:paraId="1565B277" w14:textId="58C7C581" w:rsidR="00F65093" w:rsidRPr="005F4C1E" w:rsidRDefault="00F65093" w:rsidP="005F4C1E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£700.00 </w:t>
            </w:r>
            <w:r w:rsidR="00031CBA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from (October 2020 – March 2021) </w:t>
            </w: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 £88.00 back pay</w:t>
            </w:r>
            <w:r w:rsidR="00031CBA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April 2020</w:t>
            </w: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which included £157.00 to HMRC as well as £67.</w:t>
            </w:r>
            <w:r w:rsid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5</w:t>
            </w: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 cler</w:t>
            </w:r>
            <w:r w:rsidR="00031CBA"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k</w:t>
            </w:r>
            <w:r w:rsidRPr="005F4C1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’s expenses.</w:t>
            </w:r>
          </w:p>
        </w:tc>
      </w:tr>
      <w:tr w:rsidR="00383878" w:rsidRPr="00804F0D" w14:paraId="18FD94BF" w14:textId="77777777" w:rsidTr="00D16280">
        <w:tc>
          <w:tcPr>
            <w:tcW w:w="446" w:type="dxa"/>
          </w:tcPr>
          <w:p w14:paraId="77582BC0" w14:textId="049F37DF" w:rsidR="00383878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8387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83" w:type="dxa"/>
          </w:tcPr>
          <w:p w14:paraId="6BD42D15" w14:textId="77777777" w:rsidR="005F4C1E" w:rsidRDefault="00383878" w:rsidP="003118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CAIS CYNLLUNIO </w:t>
            </w:r>
          </w:p>
          <w:p w14:paraId="17606D27" w14:textId="02F0D2D0" w:rsidR="00F32B74" w:rsidRPr="00804F0D" w:rsidRDefault="0031187B" w:rsidP="0031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A210084</w:t>
            </w:r>
            <w:r w:rsidR="00383878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B74" w:rsidRPr="00804F0D">
              <w:rPr>
                <w:rFonts w:ascii="Arial" w:hAnsi="Arial" w:cs="Arial"/>
                <w:sz w:val="24"/>
                <w:szCs w:val="24"/>
              </w:rPr>
              <w:t>Porth Elenydd, Devils Bridge: Retrospective planning application for consent for a holiday accommodation in a cabin located within the grounds of Porth Elenydd, Devils Bridge</w:t>
            </w:r>
          </w:p>
          <w:p w14:paraId="12676073" w14:textId="77777777" w:rsidR="0031187B" w:rsidRPr="00804F0D" w:rsidRDefault="0031187B" w:rsidP="0031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36E2C" w14:textId="3A330346" w:rsidR="0031187B" w:rsidRPr="00804F0D" w:rsidRDefault="0031187B" w:rsidP="0031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Er nad oes gwrthwynebiad i'r datblygiad dan sylw, roedd y Cynghorwyr Bro  yn bryderus ac yn gwrthwynebu i’r modd y gellir gwneud cais  cynllunio ôl-weithredol. Mae gwneud ceisiadau cynllunio trwy'r sianeli cywir yn ffordd i reoli datblygiadau yn yr ardal ynghyd â rheoli'r cynnydd mewn ceisiadau am lety i dwristiaid yn y gymuned. </w:t>
            </w:r>
          </w:p>
        </w:tc>
        <w:tc>
          <w:tcPr>
            <w:tcW w:w="4197" w:type="dxa"/>
          </w:tcPr>
          <w:p w14:paraId="31B1BA93" w14:textId="5486F881" w:rsidR="00104CDF" w:rsidRPr="00804F0D" w:rsidRDefault="00383878" w:rsidP="00F32B7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PLANNING APPLICATION</w:t>
            </w:r>
          </w:p>
          <w:p w14:paraId="3421EB5B" w14:textId="2B83703F" w:rsidR="00C828E4" w:rsidRPr="00804F0D" w:rsidRDefault="0031187B" w:rsidP="00F32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A210084 Porth Elenydd, Devils Bridge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804F0D">
              <w:rPr>
                <w:rFonts w:ascii="Arial" w:hAnsi="Arial" w:cs="Arial"/>
                <w:sz w:val="24"/>
                <w:szCs w:val="24"/>
              </w:rPr>
              <w:t>Retrospective planning application for consent for a holiday accommodation in a cabin located within the grounds of Porth Elenydd, Devils Bridge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3DA9C6" w14:textId="77777777" w:rsidR="0031187B" w:rsidRPr="00804F0D" w:rsidRDefault="0031187B" w:rsidP="00F32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6468F" w14:textId="0069A5B5" w:rsidR="0031187B" w:rsidRPr="00804F0D" w:rsidRDefault="0031187B" w:rsidP="00F32B7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Although there is no objection to the actual development Community Councillors were concerned and object that retrospective planning can be requested. By obtaining planning applications through the proper channels is a way to control developments within the area as well as controlling the increase in the </w:t>
            </w:r>
            <w:r w:rsidRPr="00804F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applications for tourist accommodation within the community. </w:t>
            </w:r>
            <w:r w:rsidRPr="00804F0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04F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F7002" w:rsidRPr="00804F0D" w14:paraId="22F829C2" w14:textId="77777777" w:rsidTr="00D16280">
        <w:tc>
          <w:tcPr>
            <w:tcW w:w="446" w:type="dxa"/>
          </w:tcPr>
          <w:p w14:paraId="55C93EB6" w14:textId="065C7FD5" w:rsidR="006F7002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="006F7002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12413D5" w14:textId="37E169E4" w:rsidR="006F7002" w:rsidRPr="00804F0D" w:rsidRDefault="006F700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557F2ADE" w14:textId="32A3677E" w:rsidR="00F65093" w:rsidRPr="00804F0D" w:rsidRDefault="002D4F8A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Nodwyd yr ohebiaeth canlynol</w:t>
            </w:r>
          </w:p>
          <w:p w14:paraId="20D45677" w14:textId="41C61322" w:rsidR="00F75BF5" w:rsidRDefault="002D4F8A" w:rsidP="0031187B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Canllawiau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ble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gall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trigolion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cefnogaeth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gwblhau’r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Cyfrifiad</w:t>
            </w:r>
            <w:proofErr w:type="spellEnd"/>
            <w:r w:rsidR="005F4C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8C854" w14:textId="77777777" w:rsidR="00857267" w:rsidRPr="00804F0D" w:rsidRDefault="00857267" w:rsidP="00857267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3E324A" w14:textId="56BFD9DB" w:rsidR="00F65093" w:rsidRPr="00804F0D" w:rsidRDefault="00F65093" w:rsidP="0031187B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Llythyron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werthfawrogiad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roddion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Ddolen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Nyrs</w:t>
            </w:r>
            <w:r w:rsidR="00B900A4">
              <w:rPr>
                <w:rFonts w:ascii="Arial" w:hAnsi="Arial" w:cs="Arial"/>
                <w:sz w:val="24"/>
                <w:szCs w:val="24"/>
              </w:rPr>
              <w:t>y</w:t>
            </w:r>
            <w:r w:rsidRPr="00804F0D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Mari</w:t>
            </w:r>
            <w:r w:rsidR="00B90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F0D">
              <w:rPr>
                <w:rFonts w:ascii="Arial" w:hAnsi="Arial" w:cs="Arial"/>
                <w:sz w:val="24"/>
                <w:szCs w:val="24"/>
              </w:rPr>
              <w:t>Curie</w:t>
            </w:r>
          </w:p>
          <w:p w14:paraId="3D9AB578" w14:textId="5DAE8BE2" w:rsidR="00F65093" w:rsidRPr="00804F0D" w:rsidRDefault="00F65093" w:rsidP="0031187B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Sir Ceredigion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ymholi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dai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gwag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7ADD3" w14:textId="39022B26" w:rsidR="00F65093" w:rsidRPr="00804F0D" w:rsidRDefault="00F65093" w:rsidP="005F4C1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4C8EE8AE" w14:textId="77777777" w:rsidR="006F7002" w:rsidRPr="00804F0D" w:rsidRDefault="006F7002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1F5E7882" w14:textId="77777777" w:rsidR="00F75BF5" w:rsidRPr="00804F0D" w:rsidRDefault="002D4F8A" w:rsidP="002D4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Cs/>
                <w:sz w:val="24"/>
                <w:szCs w:val="24"/>
              </w:rPr>
              <w:t>The following was noted:</w:t>
            </w:r>
          </w:p>
          <w:p w14:paraId="64BB8291" w14:textId="77777777" w:rsidR="002D4F8A" w:rsidRPr="00804F0D" w:rsidRDefault="002D4F8A" w:rsidP="005F4C1E">
            <w:pPr>
              <w:pStyle w:val="ListParagraph"/>
              <w:numPr>
                <w:ilvl w:val="0"/>
                <w:numId w:val="4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Cs/>
                <w:sz w:val="24"/>
                <w:szCs w:val="24"/>
              </w:rPr>
              <w:t xml:space="preserve">Guidance of where </w:t>
            </w:r>
            <w:proofErr w:type="gramStart"/>
            <w:r w:rsidRPr="00804F0D">
              <w:rPr>
                <w:rFonts w:ascii="Arial" w:hAnsi="Arial" w:cs="Arial"/>
                <w:bCs/>
                <w:sz w:val="24"/>
                <w:szCs w:val="24"/>
              </w:rPr>
              <w:t>local residents</w:t>
            </w:r>
            <w:proofErr w:type="gramEnd"/>
            <w:r w:rsidRPr="00804F0D">
              <w:rPr>
                <w:rFonts w:ascii="Arial" w:hAnsi="Arial" w:cs="Arial"/>
                <w:bCs/>
                <w:sz w:val="24"/>
                <w:szCs w:val="24"/>
              </w:rPr>
              <w:t xml:space="preserve"> could obtain assistance when filling in the Census.</w:t>
            </w:r>
          </w:p>
          <w:p w14:paraId="0DE0207B" w14:textId="77777777" w:rsidR="00F65093" w:rsidRPr="00804F0D" w:rsidRDefault="00F65093" w:rsidP="005F4C1E">
            <w:pPr>
              <w:pStyle w:val="ListParagraph"/>
              <w:numPr>
                <w:ilvl w:val="0"/>
                <w:numId w:val="4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Cs/>
                <w:sz w:val="24"/>
                <w:szCs w:val="24"/>
              </w:rPr>
              <w:t xml:space="preserve">Letter of appreciation for financial </w:t>
            </w:r>
            <w:proofErr w:type="spellStart"/>
            <w:r w:rsidRPr="00804F0D">
              <w:rPr>
                <w:rFonts w:ascii="Arial" w:hAnsi="Arial" w:cs="Arial"/>
                <w:bCs/>
                <w:sz w:val="24"/>
                <w:szCs w:val="24"/>
              </w:rPr>
              <w:t>doniations</w:t>
            </w:r>
            <w:proofErr w:type="spellEnd"/>
            <w:r w:rsidRPr="00804F0D">
              <w:rPr>
                <w:rFonts w:ascii="Arial" w:hAnsi="Arial" w:cs="Arial"/>
                <w:bCs/>
                <w:sz w:val="24"/>
                <w:szCs w:val="24"/>
              </w:rPr>
              <w:t xml:space="preserve"> from Y </w:t>
            </w:r>
            <w:proofErr w:type="spellStart"/>
            <w:r w:rsidRPr="00804F0D">
              <w:rPr>
                <w:rFonts w:ascii="Arial" w:hAnsi="Arial" w:cs="Arial"/>
                <w:bCs/>
                <w:sz w:val="24"/>
                <w:szCs w:val="24"/>
              </w:rPr>
              <w:t>Ddolen</w:t>
            </w:r>
            <w:proofErr w:type="spellEnd"/>
            <w:r w:rsidRPr="00804F0D">
              <w:rPr>
                <w:rFonts w:ascii="Arial" w:hAnsi="Arial" w:cs="Arial"/>
                <w:bCs/>
                <w:sz w:val="24"/>
                <w:szCs w:val="24"/>
              </w:rPr>
              <w:t xml:space="preserve"> and Marie Curie Nurses.</w:t>
            </w:r>
          </w:p>
          <w:p w14:paraId="12B44229" w14:textId="77777777" w:rsidR="00F65093" w:rsidRPr="00804F0D" w:rsidRDefault="00F65093" w:rsidP="005F4C1E">
            <w:pPr>
              <w:pStyle w:val="ListParagraph"/>
              <w:numPr>
                <w:ilvl w:val="0"/>
                <w:numId w:val="4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Cs/>
                <w:sz w:val="24"/>
                <w:szCs w:val="24"/>
              </w:rPr>
              <w:t>Request from Ceredigion County Council for information of empty properties in the area for a potential project.</w:t>
            </w:r>
          </w:p>
          <w:p w14:paraId="1E544C19" w14:textId="3DB638F7" w:rsidR="00F65093" w:rsidRPr="00804F0D" w:rsidRDefault="00F65093" w:rsidP="005F4C1E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2924" w:rsidRPr="00804F0D" w14:paraId="79EF1C32" w14:textId="77777777" w:rsidTr="00D16280">
        <w:tc>
          <w:tcPr>
            <w:tcW w:w="446" w:type="dxa"/>
          </w:tcPr>
          <w:p w14:paraId="73EA810D" w14:textId="21795468" w:rsidR="00F72924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39E0E3A2" w14:textId="578C28B5" w:rsidR="00B075CC" w:rsidRPr="00804F0D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5DAA4154" w14:textId="35D6CC6F" w:rsidR="00116EBA" w:rsidRPr="00804F0D" w:rsidRDefault="0031187B" w:rsidP="00F75BF5">
            <w:pPr>
              <w:pStyle w:val="ListParagraph"/>
              <w:numPr>
                <w:ilvl w:val="0"/>
                <w:numId w:val="31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Adroddodd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Aelod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L</w:t>
            </w:r>
            <w:r w:rsidR="00B900A4">
              <w:rPr>
                <w:rFonts w:ascii="Arial" w:hAnsi="Arial" w:cs="Arial"/>
                <w:sz w:val="24"/>
                <w:szCs w:val="24"/>
              </w:rPr>
              <w:t>l</w:t>
            </w:r>
            <w:r w:rsidRPr="00804F0D">
              <w:rPr>
                <w:rFonts w:ascii="Arial" w:hAnsi="Arial" w:cs="Arial"/>
                <w:sz w:val="24"/>
                <w:szCs w:val="24"/>
              </w:rPr>
              <w:t>eol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Sir am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lanhau</w:t>
            </w:r>
            <w:r w:rsidR="005626DD" w:rsidRPr="00804F0D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="005626DD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26DD" w:rsidRPr="00804F0D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="005626DD" w:rsidRPr="00804F0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5626DD" w:rsidRPr="00804F0D">
              <w:rPr>
                <w:rFonts w:ascii="Arial" w:hAnsi="Arial" w:cs="Arial"/>
                <w:sz w:val="24"/>
                <w:szCs w:val="24"/>
              </w:rPr>
              <w:t>c</w:t>
            </w:r>
            <w:r w:rsidR="005F4C1E">
              <w:rPr>
                <w:rFonts w:ascii="Arial" w:hAnsi="Arial" w:cs="Arial"/>
                <w:sz w:val="24"/>
                <w:szCs w:val="24"/>
              </w:rPr>
              <w:t>h</w:t>
            </w:r>
            <w:r w:rsidR="005626DD" w:rsidRPr="00804F0D">
              <w:rPr>
                <w:rFonts w:ascii="Arial" w:hAnsi="Arial" w:cs="Arial"/>
                <w:sz w:val="24"/>
                <w:szCs w:val="24"/>
              </w:rPr>
              <w:t>errig</w:t>
            </w:r>
            <w:proofErr w:type="spellEnd"/>
            <w:r w:rsidR="005626DD" w:rsidRPr="00804F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5626DD" w:rsidRPr="00804F0D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="005626DD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y</w:t>
            </w:r>
            <w:r w:rsidR="005626DD" w:rsidRPr="00804F0D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5626DD"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50735BB1" w14:textId="68B0FCEA" w:rsidR="00B075CC" w:rsidRPr="00804F0D" w:rsidRDefault="00B075C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11CAD5F7" w14:textId="178A140F" w:rsidR="00AF3820" w:rsidRPr="00804F0D" w:rsidRDefault="0094172E" w:rsidP="00773311">
            <w:pPr>
              <w:pStyle w:val="ListParagraph"/>
              <w:numPr>
                <w:ilvl w:val="0"/>
                <w:numId w:val="32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5626DD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Local Member reported that he had made a request to the County Council to clean the bridge at Devil’s Bridge and the surrounding stones. </w:t>
            </w:r>
          </w:p>
          <w:p w14:paraId="67992A0D" w14:textId="4B44C089" w:rsidR="00105E72" w:rsidRPr="00804F0D" w:rsidRDefault="00105E72" w:rsidP="00281C09">
            <w:pPr>
              <w:pStyle w:val="ListParagraph"/>
              <w:ind w:left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804F0D" w14:paraId="2A7CE396" w14:textId="77777777" w:rsidTr="00D16280">
        <w:tc>
          <w:tcPr>
            <w:tcW w:w="446" w:type="dxa"/>
          </w:tcPr>
          <w:p w14:paraId="0C0E9B9A" w14:textId="32C43D3F" w:rsidR="00F72924" w:rsidRPr="00804F0D" w:rsidRDefault="00F14B7E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637024D7" w14:textId="0665D7A5" w:rsidR="00F72924" w:rsidRPr="00804F0D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7F535AA3" w14:textId="3D616D9A" w:rsidR="00F72924" w:rsidRPr="00804F0D" w:rsidRDefault="00F72924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Y cyfarfod nesaf i'w gynnal ar nos Iau </w:t>
            </w:r>
            <w:r w:rsidR="005F4C1E">
              <w:rPr>
                <w:rFonts w:ascii="Arial" w:hAnsi="Arial" w:cs="Arial"/>
                <w:sz w:val="24"/>
                <w:szCs w:val="24"/>
              </w:rPr>
              <w:t>1af Ebrill</w:t>
            </w:r>
            <w:r w:rsidR="00ED0BF2" w:rsidRPr="00804F0D">
              <w:rPr>
                <w:rFonts w:ascii="Arial" w:hAnsi="Arial" w:cs="Arial"/>
                <w:sz w:val="24"/>
                <w:szCs w:val="24"/>
              </w:rPr>
              <w:t>, 2021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09C5835C" w14:textId="23C0CFA6" w:rsidR="00F72924" w:rsidRPr="00804F0D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77AB50FB" w:rsidR="00F72924" w:rsidRPr="00804F0D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 The next meeting to be held on Thursday </w:t>
            </w:r>
            <w:r w:rsidR="005F4C1E">
              <w:rPr>
                <w:rFonts w:ascii="Arial" w:hAnsi="Arial" w:cs="Arial"/>
                <w:sz w:val="24"/>
                <w:szCs w:val="24"/>
              </w:rPr>
              <w:t>1</w:t>
            </w:r>
            <w:r w:rsidR="005F4C1E" w:rsidRPr="005F4C1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F4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C7D">
              <w:rPr>
                <w:rFonts w:ascii="Arial" w:hAnsi="Arial" w:cs="Arial"/>
                <w:sz w:val="24"/>
                <w:szCs w:val="24"/>
              </w:rPr>
              <w:t>Ebrill</w:t>
            </w:r>
            <w:r w:rsidRPr="00804F0D">
              <w:rPr>
                <w:rFonts w:ascii="Arial" w:hAnsi="Arial" w:cs="Arial"/>
                <w:sz w:val="24"/>
                <w:szCs w:val="24"/>
              </w:rPr>
              <w:t>, 202</w:t>
            </w:r>
            <w:r w:rsidR="00ED0BF2" w:rsidRPr="00804F0D">
              <w:rPr>
                <w:rFonts w:ascii="Arial" w:hAnsi="Arial" w:cs="Arial"/>
                <w:sz w:val="24"/>
                <w:szCs w:val="24"/>
              </w:rPr>
              <w:t>1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6A8C8EA" w14:textId="54309BB0" w:rsidR="00834FFA" w:rsidRPr="00804F0D" w:rsidRDefault="00834FFA" w:rsidP="00A07606">
      <w:pPr>
        <w:rPr>
          <w:rFonts w:ascii="Arial" w:hAnsi="Arial" w:cs="Arial"/>
          <w:sz w:val="24"/>
          <w:szCs w:val="24"/>
        </w:rPr>
      </w:pPr>
    </w:p>
    <w:p w14:paraId="77D39042" w14:textId="77777777" w:rsidR="00834FFA" w:rsidRPr="00804F0D" w:rsidRDefault="00834FFA" w:rsidP="00A07606">
      <w:pPr>
        <w:rPr>
          <w:rFonts w:ascii="Arial" w:hAnsi="Arial" w:cs="Arial"/>
          <w:sz w:val="24"/>
          <w:szCs w:val="24"/>
        </w:rPr>
      </w:pPr>
    </w:p>
    <w:sectPr w:rsidR="00834FFA" w:rsidRPr="00804F0D" w:rsidSect="00F06F50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120C" w14:textId="77777777" w:rsidR="00091CAF" w:rsidRDefault="00091CAF" w:rsidP="008D15CC">
      <w:pPr>
        <w:spacing w:after="0" w:line="240" w:lineRule="auto"/>
      </w:pPr>
      <w:r>
        <w:separator/>
      </w:r>
    </w:p>
  </w:endnote>
  <w:endnote w:type="continuationSeparator" w:id="0">
    <w:p w14:paraId="2D977E92" w14:textId="77777777" w:rsidR="00091CAF" w:rsidRDefault="00091CAF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044A914E" w:rsidR="004972E3" w:rsidRDefault="004972E3">
    <w:pPr>
      <w:pStyle w:val="Footer"/>
    </w:pPr>
    <w:r>
      <w:t>04.0</w:t>
    </w:r>
    <w:r w:rsidR="005626DD">
      <w:t>3.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921BB" w14:textId="77777777" w:rsidR="00091CAF" w:rsidRDefault="00091CAF" w:rsidP="008D15CC">
      <w:pPr>
        <w:spacing w:after="0" w:line="240" w:lineRule="auto"/>
      </w:pPr>
      <w:r>
        <w:separator/>
      </w:r>
    </w:p>
  </w:footnote>
  <w:footnote w:type="continuationSeparator" w:id="0">
    <w:p w14:paraId="45A1C2A2" w14:textId="77777777" w:rsidR="00091CAF" w:rsidRDefault="00091CAF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8"/>
    <w:multiLevelType w:val="hybridMultilevel"/>
    <w:tmpl w:val="516C1148"/>
    <w:lvl w:ilvl="0" w:tplc="864EB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D42"/>
    <w:multiLevelType w:val="hybridMultilevel"/>
    <w:tmpl w:val="ECFC1172"/>
    <w:lvl w:ilvl="0" w:tplc="5A26CF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21E1"/>
    <w:multiLevelType w:val="hybridMultilevel"/>
    <w:tmpl w:val="82C4FD46"/>
    <w:lvl w:ilvl="0" w:tplc="9B64E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12A3"/>
    <w:multiLevelType w:val="hybridMultilevel"/>
    <w:tmpl w:val="143CB058"/>
    <w:lvl w:ilvl="0" w:tplc="3BFA674A">
      <w:start w:val="1"/>
      <w:numFmt w:val="lowerLetter"/>
      <w:lvlText w:val="(%1)"/>
      <w:lvlJc w:val="left"/>
      <w:pPr>
        <w:ind w:left="8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60A81"/>
    <w:multiLevelType w:val="hybridMultilevel"/>
    <w:tmpl w:val="A0FA1220"/>
    <w:lvl w:ilvl="0" w:tplc="3F5CF8FC">
      <w:start w:val="1"/>
      <w:numFmt w:val="lowerLetter"/>
      <w:lvlText w:val="(%1)"/>
      <w:lvlJc w:val="left"/>
      <w:pPr>
        <w:ind w:left="4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B5FC8"/>
    <w:multiLevelType w:val="hybridMultilevel"/>
    <w:tmpl w:val="CB0C2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40896"/>
    <w:multiLevelType w:val="hybridMultilevel"/>
    <w:tmpl w:val="BE64AA66"/>
    <w:lvl w:ilvl="0" w:tplc="6D3E4664">
      <w:start w:val="30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9326C"/>
    <w:multiLevelType w:val="hybridMultilevel"/>
    <w:tmpl w:val="EAE4C9C0"/>
    <w:lvl w:ilvl="0" w:tplc="8BD632D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01CE"/>
    <w:multiLevelType w:val="hybridMultilevel"/>
    <w:tmpl w:val="BCD862D8"/>
    <w:lvl w:ilvl="0" w:tplc="18141A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37D"/>
    <w:multiLevelType w:val="hybridMultilevel"/>
    <w:tmpl w:val="03B8EBCE"/>
    <w:lvl w:ilvl="0" w:tplc="098C9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E3ACE"/>
    <w:multiLevelType w:val="hybridMultilevel"/>
    <w:tmpl w:val="E7DEAFE8"/>
    <w:lvl w:ilvl="0" w:tplc="C1EE8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20B7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1A69"/>
    <w:multiLevelType w:val="hybridMultilevel"/>
    <w:tmpl w:val="ECB453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0E80"/>
    <w:multiLevelType w:val="hybridMultilevel"/>
    <w:tmpl w:val="F632A7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B4B"/>
    <w:multiLevelType w:val="hybridMultilevel"/>
    <w:tmpl w:val="39F85DFE"/>
    <w:lvl w:ilvl="0" w:tplc="71BE1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2E9D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7379C"/>
    <w:multiLevelType w:val="hybridMultilevel"/>
    <w:tmpl w:val="E4C8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56765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16D45"/>
    <w:multiLevelType w:val="hybridMultilevel"/>
    <w:tmpl w:val="5A1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C5E4B"/>
    <w:multiLevelType w:val="hybridMultilevel"/>
    <w:tmpl w:val="711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EE9"/>
    <w:multiLevelType w:val="hybridMultilevel"/>
    <w:tmpl w:val="A05672B6"/>
    <w:lvl w:ilvl="0" w:tplc="7C765508">
      <w:start w:val="1"/>
      <w:numFmt w:val="lowerLetter"/>
      <w:lvlText w:val="(%1)"/>
      <w:lvlJc w:val="left"/>
      <w:pPr>
        <w:ind w:left="8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48534EF7"/>
    <w:multiLevelType w:val="hybridMultilevel"/>
    <w:tmpl w:val="46E2CC2C"/>
    <w:lvl w:ilvl="0" w:tplc="C83C4B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93150"/>
    <w:multiLevelType w:val="hybridMultilevel"/>
    <w:tmpl w:val="03B8EBCE"/>
    <w:lvl w:ilvl="0" w:tplc="098C9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B4698"/>
    <w:multiLevelType w:val="hybridMultilevel"/>
    <w:tmpl w:val="16DC39FA"/>
    <w:lvl w:ilvl="0" w:tplc="2368CB04">
      <w:start w:val="1"/>
      <w:numFmt w:val="lowerLetter"/>
      <w:lvlText w:val="(%1)"/>
      <w:lvlJc w:val="left"/>
      <w:pPr>
        <w:ind w:left="39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3" w15:restartNumberingAfterBreak="0">
    <w:nsid w:val="4E960C6E"/>
    <w:multiLevelType w:val="hybridMultilevel"/>
    <w:tmpl w:val="1752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37479"/>
    <w:multiLevelType w:val="hybridMultilevel"/>
    <w:tmpl w:val="298A04CC"/>
    <w:lvl w:ilvl="0" w:tplc="E744D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E1918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7" w15:restartNumberingAfterBreak="0">
    <w:nsid w:val="545B6B96"/>
    <w:multiLevelType w:val="hybridMultilevel"/>
    <w:tmpl w:val="F58A4A6C"/>
    <w:lvl w:ilvl="0" w:tplc="04601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237CC"/>
    <w:multiLevelType w:val="hybridMultilevel"/>
    <w:tmpl w:val="BD724B70"/>
    <w:lvl w:ilvl="0" w:tplc="C47A3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45CFB"/>
    <w:multiLevelType w:val="hybridMultilevel"/>
    <w:tmpl w:val="50E84A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994D2B"/>
    <w:multiLevelType w:val="hybridMultilevel"/>
    <w:tmpl w:val="765C08B2"/>
    <w:lvl w:ilvl="0" w:tplc="A24A9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2180E"/>
    <w:multiLevelType w:val="hybridMultilevel"/>
    <w:tmpl w:val="2272F556"/>
    <w:lvl w:ilvl="0" w:tplc="5B1CCD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E1054"/>
    <w:multiLevelType w:val="hybridMultilevel"/>
    <w:tmpl w:val="FF9A6B94"/>
    <w:lvl w:ilvl="0" w:tplc="3F84F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30C23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7014B"/>
    <w:multiLevelType w:val="hybridMultilevel"/>
    <w:tmpl w:val="3ACE3CD8"/>
    <w:lvl w:ilvl="0" w:tplc="8BA00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19"/>
  </w:num>
  <w:num w:numId="4">
    <w:abstractNumId w:val="7"/>
  </w:num>
  <w:num w:numId="5">
    <w:abstractNumId w:val="32"/>
  </w:num>
  <w:num w:numId="6">
    <w:abstractNumId w:val="14"/>
  </w:num>
  <w:num w:numId="7">
    <w:abstractNumId w:val="5"/>
  </w:num>
  <w:num w:numId="8">
    <w:abstractNumId w:val="36"/>
  </w:num>
  <w:num w:numId="9">
    <w:abstractNumId w:val="28"/>
  </w:num>
  <w:num w:numId="10">
    <w:abstractNumId w:val="34"/>
  </w:num>
  <w:num w:numId="11">
    <w:abstractNumId w:val="29"/>
  </w:num>
  <w:num w:numId="12">
    <w:abstractNumId w:val="23"/>
  </w:num>
  <w:num w:numId="13">
    <w:abstractNumId w:val="46"/>
  </w:num>
  <w:num w:numId="14">
    <w:abstractNumId w:val="43"/>
  </w:num>
  <w:num w:numId="15">
    <w:abstractNumId w:val="3"/>
  </w:num>
  <w:num w:numId="16">
    <w:abstractNumId w:val="0"/>
  </w:num>
  <w:num w:numId="17">
    <w:abstractNumId w:val="44"/>
  </w:num>
  <w:num w:numId="18">
    <w:abstractNumId w:val="27"/>
  </w:num>
  <w:num w:numId="19">
    <w:abstractNumId w:val="45"/>
  </w:num>
  <w:num w:numId="20">
    <w:abstractNumId w:val="8"/>
  </w:num>
  <w:num w:numId="21">
    <w:abstractNumId w:val="49"/>
  </w:num>
  <w:num w:numId="22">
    <w:abstractNumId w:val="38"/>
  </w:num>
  <w:num w:numId="23">
    <w:abstractNumId w:val="40"/>
  </w:num>
  <w:num w:numId="24">
    <w:abstractNumId w:val="15"/>
  </w:num>
  <w:num w:numId="25">
    <w:abstractNumId w:val="17"/>
  </w:num>
  <w:num w:numId="26">
    <w:abstractNumId w:val="21"/>
  </w:num>
  <w:num w:numId="27">
    <w:abstractNumId w:val="10"/>
  </w:num>
  <w:num w:numId="28">
    <w:abstractNumId w:val="11"/>
  </w:num>
  <w:num w:numId="29">
    <w:abstractNumId w:val="47"/>
  </w:num>
  <w:num w:numId="30">
    <w:abstractNumId w:val="30"/>
  </w:num>
  <w:num w:numId="31">
    <w:abstractNumId w:val="9"/>
  </w:num>
  <w:num w:numId="32">
    <w:abstractNumId w:val="6"/>
  </w:num>
  <w:num w:numId="33">
    <w:abstractNumId w:val="16"/>
  </w:num>
  <w:num w:numId="34">
    <w:abstractNumId w:val="24"/>
  </w:num>
  <w:num w:numId="35">
    <w:abstractNumId w:val="13"/>
  </w:num>
  <w:num w:numId="36">
    <w:abstractNumId w:val="22"/>
  </w:num>
  <w:num w:numId="37">
    <w:abstractNumId w:val="26"/>
  </w:num>
  <w:num w:numId="38">
    <w:abstractNumId w:val="33"/>
  </w:num>
  <w:num w:numId="39">
    <w:abstractNumId w:val="25"/>
  </w:num>
  <w:num w:numId="40">
    <w:abstractNumId w:val="35"/>
  </w:num>
  <w:num w:numId="41">
    <w:abstractNumId w:val="37"/>
  </w:num>
  <w:num w:numId="42">
    <w:abstractNumId w:val="2"/>
  </w:num>
  <w:num w:numId="43">
    <w:abstractNumId w:val="42"/>
  </w:num>
  <w:num w:numId="44">
    <w:abstractNumId w:val="1"/>
  </w:num>
  <w:num w:numId="45">
    <w:abstractNumId w:val="18"/>
  </w:num>
  <w:num w:numId="46">
    <w:abstractNumId w:val="39"/>
  </w:num>
  <w:num w:numId="47">
    <w:abstractNumId w:val="4"/>
  </w:num>
  <w:num w:numId="48">
    <w:abstractNumId w:val="12"/>
  </w:num>
  <w:num w:numId="49">
    <w:abstractNumId w:val="31"/>
  </w:num>
  <w:num w:numId="50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72E5"/>
    <w:rsid w:val="00031CBA"/>
    <w:rsid w:val="00042279"/>
    <w:rsid w:val="00042718"/>
    <w:rsid w:val="00043EC6"/>
    <w:rsid w:val="00047FE8"/>
    <w:rsid w:val="000809F1"/>
    <w:rsid w:val="00082641"/>
    <w:rsid w:val="00090E86"/>
    <w:rsid w:val="00091CAF"/>
    <w:rsid w:val="00096C7D"/>
    <w:rsid w:val="000A40F0"/>
    <w:rsid w:val="000A6C30"/>
    <w:rsid w:val="000B5FDD"/>
    <w:rsid w:val="000C37E5"/>
    <w:rsid w:val="000D5B6D"/>
    <w:rsid w:val="000E0797"/>
    <w:rsid w:val="000E4F0B"/>
    <w:rsid w:val="000F01EB"/>
    <w:rsid w:val="000F4716"/>
    <w:rsid w:val="000F4E60"/>
    <w:rsid w:val="0010055B"/>
    <w:rsid w:val="0010200E"/>
    <w:rsid w:val="00102C28"/>
    <w:rsid w:val="00104CDF"/>
    <w:rsid w:val="00105E72"/>
    <w:rsid w:val="001075AF"/>
    <w:rsid w:val="00116EBA"/>
    <w:rsid w:val="00127BE4"/>
    <w:rsid w:val="00131320"/>
    <w:rsid w:val="00140A77"/>
    <w:rsid w:val="001423BA"/>
    <w:rsid w:val="001477A7"/>
    <w:rsid w:val="001626A7"/>
    <w:rsid w:val="001666B2"/>
    <w:rsid w:val="001805FD"/>
    <w:rsid w:val="00187552"/>
    <w:rsid w:val="00191A05"/>
    <w:rsid w:val="00195AA3"/>
    <w:rsid w:val="001A093C"/>
    <w:rsid w:val="001A30AC"/>
    <w:rsid w:val="001B4E5A"/>
    <w:rsid w:val="001C0D4A"/>
    <w:rsid w:val="001C40A4"/>
    <w:rsid w:val="001C7F61"/>
    <w:rsid w:val="001D2284"/>
    <w:rsid w:val="001D4597"/>
    <w:rsid w:val="001D5217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60A4F"/>
    <w:rsid w:val="0026349A"/>
    <w:rsid w:val="00263C70"/>
    <w:rsid w:val="0027350D"/>
    <w:rsid w:val="00276C1E"/>
    <w:rsid w:val="00281B4F"/>
    <w:rsid w:val="00281C09"/>
    <w:rsid w:val="0028764D"/>
    <w:rsid w:val="0028770A"/>
    <w:rsid w:val="002A3CEB"/>
    <w:rsid w:val="002B69A6"/>
    <w:rsid w:val="002D2635"/>
    <w:rsid w:val="002D4F8A"/>
    <w:rsid w:val="002E0638"/>
    <w:rsid w:val="002E16C8"/>
    <w:rsid w:val="002E1ED1"/>
    <w:rsid w:val="0030148B"/>
    <w:rsid w:val="0031187B"/>
    <w:rsid w:val="003157FC"/>
    <w:rsid w:val="00332D72"/>
    <w:rsid w:val="003419E9"/>
    <w:rsid w:val="0034493D"/>
    <w:rsid w:val="003521C9"/>
    <w:rsid w:val="00355529"/>
    <w:rsid w:val="00361C31"/>
    <w:rsid w:val="00371096"/>
    <w:rsid w:val="00383086"/>
    <w:rsid w:val="00383878"/>
    <w:rsid w:val="00384322"/>
    <w:rsid w:val="003877D2"/>
    <w:rsid w:val="003878F0"/>
    <w:rsid w:val="00390408"/>
    <w:rsid w:val="00394278"/>
    <w:rsid w:val="003B0752"/>
    <w:rsid w:val="003B0EA4"/>
    <w:rsid w:val="003B6690"/>
    <w:rsid w:val="003C1102"/>
    <w:rsid w:val="003C4B5C"/>
    <w:rsid w:val="003D295F"/>
    <w:rsid w:val="003D7BB4"/>
    <w:rsid w:val="003F1F27"/>
    <w:rsid w:val="00405A18"/>
    <w:rsid w:val="00417600"/>
    <w:rsid w:val="00434770"/>
    <w:rsid w:val="00445E89"/>
    <w:rsid w:val="004518E1"/>
    <w:rsid w:val="0045564E"/>
    <w:rsid w:val="00461158"/>
    <w:rsid w:val="00466BAC"/>
    <w:rsid w:val="00467779"/>
    <w:rsid w:val="004772D0"/>
    <w:rsid w:val="00496326"/>
    <w:rsid w:val="004972E3"/>
    <w:rsid w:val="004A450B"/>
    <w:rsid w:val="004A51D1"/>
    <w:rsid w:val="004A5D4F"/>
    <w:rsid w:val="004B0580"/>
    <w:rsid w:val="004B6AED"/>
    <w:rsid w:val="004D001E"/>
    <w:rsid w:val="004D2641"/>
    <w:rsid w:val="004F357C"/>
    <w:rsid w:val="00506C21"/>
    <w:rsid w:val="005071BD"/>
    <w:rsid w:val="00513322"/>
    <w:rsid w:val="00513A38"/>
    <w:rsid w:val="00513E00"/>
    <w:rsid w:val="005212F5"/>
    <w:rsid w:val="00526152"/>
    <w:rsid w:val="00526716"/>
    <w:rsid w:val="00533525"/>
    <w:rsid w:val="00541066"/>
    <w:rsid w:val="005410EE"/>
    <w:rsid w:val="00542D91"/>
    <w:rsid w:val="00547B35"/>
    <w:rsid w:val="00552807"/>
    <w:rsid w:val="00552AA6"/>
    <w:rsid w:val="005617B2"/>
    <w:rsid w:val="005626DD"/>
    <w:rsid w:val="00571854"/>
    <w:rsid w:val="005732FA"/>
    <w:rsid w:val="00574C53"/>
    <w:rsid w:val="00581DA8"/>
    <w:rsid w:val="00585EBD"/>
    <w:rsid w:val="00596F6B"/>
    <w:rsid w:val="005A19E7"/>
    <w:rsid w:val="005C6D5E"/>
    <w:rsid w:val="005D07F4"/>
    <w:rsid w:val="005D609D"/>
    <w:rsid w:val="005D6D82"/>
    <w:rsid w:val="005E6064"/>
    <w:rsid w:val="005F2CED"/>
    <w:rsid w:val="005F3209"/>
    <w:rsid w:val="005F4C1E"/>
    <w:rsid w:val="00606FF8"/>
    <w:rsid w:val="006114D7"/>
    <w:rsid w:val="00617B48"/>
    <w:rsid w:val="00643030"/>
    <w:rsid w:val="00671F3D"/>
    <w:rsid w:val="006730BA"/>
    <w:rsid w:val="00674D77"/>
    <w:rsid w:val="00680232"/>
    <w:rsid w:val="006824A8"/>
    <w:rsid w:val="006937F5"/>
    <w:rsid w:val="00695355"/>
    <w:rsid w:val="00697466"/>
    <w:rsid w:val="006D00DF"/>
    <w:rsid w:val="006E0466"/>
    <w:rsid w:val="006F0337"/>
    <w:rsid w:val="006F7002"/>
    <w:rsid w:val="00700004"/>
    <w:rsid w:val="00701944"/>
    <w:rsid w:val="00707C98"/>
    <w:rsid w:val="007160EE"/>
    <w:rsid w:val="0072564A"/>
    <w:rsid w:val="00726AA6"/>
    <w:rsid w:val="007338B7"/>
    <w:rsid w:val="007372EC"/>
    <w:rsid w:val="00747904"/>
    <w:rsid w:val="0075234E"/>
    <w:rsid w:val="00762598"/>
    <w:rsid w:val="00773311"/>
    <w:rsid w:val="00777998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6452"/>
    <w:rsid w:val="00804F0D"/>
    <w:rsid w:val="00807ACB"/>
    <w:rsid w:val="008151DB"/>
    <w:rsid w:val="00834FFA"/>
    <w:rsid w:val="00850EB7"/>
    <w:rsid w:val="008534C5"/>
    <w:rsid w:val="00857267"/>
    <w:rsid w:val="008654F0"/>
    <w:rsid w:val="00871442"/>
    <w:rsid w:val="008902DB"/>
    <w:rsid w:val="00893FA4"/>
    <w:rsid w:val="008C0041"/>
    <w:rsid w:val="008C2B02"/>
    <w:rsid w:val="008C3E9D"/>
    <w:rsid w:val="008C5D07"/>
    <w:rsid w:val="008D01E1"/>
    <w:rsid w:val="008D15CC"/>
    <w:rsid w:val="008D7F9C"/>
    <w:rsid w:val="008F4CFB"/>
    <w:rsid w:val="009036D7"/>
    <w:rsid w:val="00906A9D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E1D29"/>
    <w:rsid w:val="009E3023"/>
    <w:rsid w:val="009E4273"/>
    <w:rsid w:val="009F4B74"/>
    <w:rsid w:val="009F50A1"/>
    <w:rsid w:val="00A050EA"/>
    <w:rsid w:val="00A07606"/>
    <w:rsid w:val="00A159E7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1FB6"/>
    <w:rsid w:val="00A93ED1"/>
    <w:rsid w:val="00A94A1B"/>
    <w:rsid w:val="00AA6A39"/>
    <w:rsid w:val="00AD0BC7"/>
    <w:rsid w:val="00AD36B7"/>
    <w:rsid w:val="00AD6EA2"/>
    <w:rsid w:val="00AE13A4"/>
    <w:rsid w:val="00AE4444"/>
    <w:rsid w:val="00AF2749"/>
    <w:rsid w:val="00AF3820"/>
    <w:rsid w:val="00B05818"/>
    <w:rsid w:val="00B07048"/>
    <w:rsid w:val="00B075CC"/>
    <w:rsid w:val="00B36B3C"/>
    <w:rsid w:val="00B404D1"/>
    <w:rsid w:val="00B84E1F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6509"/>
    <w:rsid w:val="00C06EE7"/>
    <w:rsid w:val="00C122F1"/>
    <w:rsid w:val="00C17130"/>
    <w:rsid w:val="00C366F0"/>
    <w:rsid w:val="00C43CA0"/>
    <w:rsid w:val="00C44950"/>
    <w:rsid w:val="00C51994"/>
    <w:rsid w:val="00C6229A"/>
    <w:rsid w:val="00C66695"/>
    <w:rsid w:val="00C70EB8"/>
    <w:rsid w:val="00C7126B"/>
    <w:rsid w:val="00C72310"/>
    <w:rsid w:val="00C73C93"/>
    <w:rsid w:val="00C828E4"/>
    <w:rsid w:val="00C84EA2"/>
    <w:rsid w:val="00C94DC5"/>
    <w:rsid w:val="00CA4368"/>
    <w:rsid w:val="00CA5D46"/>
    <w:rsid w:val="00CD0E84"/>
    <w:rsid w:val="00CF0E8B"/>
    <w:rsid w:val="00CF4BD7"/>
    <w:rsid w:val="00D16280"/>
    <w:rsid w:val="00D23387"/>
    <w:rsid w:val="00D244AF"/>
    <w:rsid w:val="00D32CED"/>
    <w:rsid w:val="00D42688"/>
    <w:rsid w:val="00D54AFB"/>
    <w:rsid w:val="00D601CE"/>
    <w:rsid w:val="00D6315D"/>
    <w:rsid w:val="00D75AD2"/>
    <w:rsid w:val="00D94838"/>
    <w:rsid w:val="00DA351D"/>
    <w:rsid w:val="00DB1C9C"/>
    <w:rsid w:val="00DB7993"/>
    <w:rsid w:val="00DC1BC0"/>
    <w:rsid w:val="00DC7439"/>
    <w:rsid w:val="00DD06D2"/>
    <w:rsid w:val="00DD347C"/>
    <w:rsid w:val="00DE28F8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3065F"/>
    <w:rsid w:val="00E34BE1"/>
    <w:rsid w:val="00E375BE"/>
    <w:rsid w:val="00E42125"/>
    <w:rsid w:val="00E421DD"/>
    <w:rsid w:val="00E72CBD"/>
    <w:rsid w:val="00E73FF8"/>
    <w:rsid w:val="00E76635"/>
    <w:rsid w:val="00E80118"/>
    <w:rsid w:val="00E873D4"/>
    <w:rsid w:val="00E91C58"/>
    <w:rsid w:val="00EA0C34"/>
    <w:rsid w:val="00EB0624"/>
    <w:rsid w:val="00EB2E63"/>
    <w:rsid w:val="00EC65F2"/>
    <w:rsid w:val="00ED0BF2"/>
    <w:rsid w:val="00ED3022"/>
    <w:rsid w:val="00F06F50"/>
    <w:rsid w:val="00F071BC"/>
    <w:rsid w:val="00F11899"/>
    <w:rsid w:val="00F134C5"/>
    <w:rsid w:val="00F14B7E"/>
    <w:rsid w:val="00F16668"/>
    <w:rsid w:val="00F26928"/>
    <w:rsid w:val="00F32B74"/>
    <w:rsid w:val="00F34B3B"/>
    <w:rsid w:val="00F41E34"/>
    <w:rsid w:val="00F42230"/>
    <w:rsid w:val="00F47255"/>
    <w:rsid w:val="00F65093"/>
    <w:rsid w:val="00F650D5"/>
    <w:rsid w:val="00F713FA"/>
    <w:rsid w:val="00F72924"/>
    <w:rsid w:val="00F75BF5"/>
    <w:rsid w:val="00F824A9"/>
    <w:rsid w:val="00F8317E"/>
    <w:rsid w:val="00F8667E"/>
    <w:rsid w:val="00F932A0"/>
    <w:rsid w:val="00FA4910"/>
    <w:rsid w:val="00FB0421"/>
    <w:rsid w:val="00FB18FD"/>
    <w:rsid w:val="00FB779D"/>
    <w:rsid w:val="00FD5CC2"/>
    <w:rsid w:val="00FE0C9D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12</cp:revision>
  <cp:lastPrinted>2020-09-30T10:00:00Z</cp:lastPrinted>
  <dcterms:created xsi:type="dcterms:W3CDTF">2021-03-30T18:53:00Z</dcterms:created>
  <dcterms:modified xsi:type="dcterms:W3CDTF">2021-03-31T21:52:00Z</dcterms:modified>
</cp:coreProperties>
</file>