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383"/>
        <w:gridCol w:w="4197"/>
      </w:tblGrid>
      <w:tr w:rsidR="005E6064" w:rsidRPr="00804F0D" w14:paraId="6A73DAC0" w14:textId="77777777" w:rsidTr="004972E3">
        <w:tc>
          <w:tcPr>
            <w:tcW w:w="9026" w:type="dxa"/>
            <w:gridSpan w:val="3"/>
          </w:tcPr>
          <w:p w14:paraId="770BC87A" w14:textId="0C565A8E" w:rsidR="005E6064" w:rsidRPr="00804F0D" w:rsidRDefault="005E6064" w:rsidP="00E76635">
            <w:pPr>
              <w:ind w:left="567" w:hanging="567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ab/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CYNGOR BRO PONTARFYNACH COMMUNITY COUNCIL</w:t>
            </w:r>
          </w:p>
          <w:p w14:paraId="48045D15" w14:textId="741BF036" w:rsidR="005E6064" w:rsidRPr="00804F0D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804F0D" w14:paraId="5EB2577E" w14:textId="77777777" w:rsidTr="009905F4">
        <w:tc>
          <w:tcPr>
            <w:tcW w:w="4829" w:type="dxa"/>
            <w:gridSpan w:val="2"/>
          </w:tcPr>
          <w:p w14:paraId="4AA75CC9" w14:textId="7C72F83E" w:rsidR="005E6064" w:rsidRPr="00804F0D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 w:rsidR="00C11D35">
              <w:rPr>
                <w:rFonts w:ascii="Arial" w:hAnsi="Arial" w:cs="Arial"/>
                <w:b/>
                <w:bCs/>
                <w:sz w:val="24"/>
                <w:szCs w:val="24"/>
              </w:rPr>
              <w:t>1af Ebrill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04C1D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799BD5B5" w14:textId="66A2E667" w:rsidR="005E6064" w:rsidRPr="00804F0D" w:rsidRDefault="004972E3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16668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16668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06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y.h.</w:t>
            </w:r>
          </w:p>
        </w:tc>
        <w:tc>
          <w:tcPr>
            <w:tcW w:w="4197" w:type="dxa"/>
          </w:tcPr>
          <w:p w14:paraId="1BAB21C1" w14:textId="24A06A0D" w:rsidR="005E6064" w:rsidRPr="00804F0D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Thursday </w:t>
            </w:r>
            <w:r w:rsidR="00C11D3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="00C11D35" w:rsidRPr="00C11D35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st</w:t>
            </w:r>
            <w:r w:rsidR="00C11D35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April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E04C1D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1816FFF7" w:rsidR="005E6064" w:rsidRPr="00804F0D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</w:t>
            </w:r>
            <w:r w:rsidR="005E6064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.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5E6064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6A62786A" w14:textId="61A73295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804F0D" w14:paraId="3D6E91EE" w14:textId="77777777" w:rsidTr="00D16280">
        <w:tc>
          <w:tcPr>
            <w:tcW w:w="446" w:type="dxa"/>
          </w:tcPr>
          <w:p w14:paraId="428BA74C" w14:textId="77777777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14:paraId="79E95434" w14:textId="5B7C5CB3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Cynhaliwyd cyfarfod rhithiol dros Zoom gyda'r canlynol yn bresennol:</w:t>
            </w:r>
          </w:p>
          <w:p w14:paraId="07503EFD" w14:textId="77777777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A Virtual Meeting via Zoom was held with the following present: </w:t>
            </w:r>
          </w:p>
          <w:p w14:paraId="7380A947" w14:textId="77777777" w:rsidR="005E6064" w:rsidRPr="00804F0D" w:rsidRDefault="005E6064" w:rsidP="00F65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D1932" w14:textId="743E3DF5" w:rsidR="005E6064" w:rsidRPr="00804F0D" w:rsidRDefault="005E6064" w:rsidP="00102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</w:p>
          <w:p w14:paraId="3C0C703A" w14:textId="3B017CB8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Gareth Jones, (Cadeirydd/Chairman), Brython Davies, Robert Davies, </w:t>
            </w:r>
          </w:p>
          <w:p w14:paraId="443A2B79" w14:textId="2F3FD80B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Jane Hopkins,</w:t>
            </w:r>
            <w:r w:rsidR="00F16668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4362" w:rsidRPr="00804F0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04F0D">
              <w:rPr>
                <w:rFonts w:ascii="Arial" w:hAnsi="Arial" w:cs="Arial"/>
                <w:sz w:val="24"/>
                <w:szCs w:val="24"/>
              </w:rPr>
              <w:t>Phil Lloyd</w:t>
            </w:r>
            <w:r w:rsidR="00445E89" w:rsidRPr="00804F0D">
              <w:rPr>
                <w:rFonts w:ascii="Arial" w:hAnsi="Arial" w:cs="Arial"/>
                <w:sz w:val="24"/>
                <w:szCs w:val="24"/>
              </w:rPr>
              <w:t>,</w:t>
            </w:r>
            <w:r w:rsidR="00F16668" w:rsidRPr="00804F0D">
              <w:rPr>
                <w:rFonts w:ascii="Arial" w:hAnsi="Arial" w:cs="Arial"/>
                <w:sz w:val="24"/>
                <w:szCs w:val="24"/>
              </w:rPr>
              <w:t xml:space="preserve"> Robert Pratt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A2A8F6" w14:textId="391132EA" w:rsidR="005E606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Cynghorydd Sir / County Councillor Rhodri Davies.</w:t>
            </w:r>
          </w:p>
          <w:p w14:paraId="63DB0BB4" w14:textId="0360F8A0" w:rsidR="00C11D35" w:rsidRPr="00804F0D" w:rsidRDefault="00C11D35" w:rsidP="00102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Ymddiheuriadau/Apologies:  </w:t>
            </w:r>
            <w:r w:rsidRPr="00804F0D">
              <w:rPr>
                <w:rFonts w:ascii="Arial" w:hAnsi="Arial" w:cs="Arial"/>
                <w:sz w:val="24"/>
                <w:szCs w:val="24"/>
              </w:rPr>
              <w:t>Eluned Evans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 Rhodri Jenkins</w:t>
            </w:r>
          </w:p>
          <w:p w14:paraId="1B12DB2A" w14:textId="6BC6E766" w:rsidR="005E6064" w:rsidRPr="00804F0D" w:rsidRDefault="005E6064" w:rsidP="00A7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804F0D" w14:paraId="633CF05D" w14:textId="77777777" w:rsidTr="00D16280">
        <w:tc>
          <w:tcPr>
            <w:tcW w:w="446" w:type="dxa"/>
          </w:tcPr>
          <w:p w14:paraId="7C84311F" w14:textId="77777777" w:rsidR="005E6064" w:rsidRPr="00804F0D" w:rsidRDefault="005E6064" w:rsidP="00FC1972">
            <w:pPr>
              <w:pStyle w:val="ListParagraph"/>
              <w:numPr>
                <w:ilvl w:val="0"/>
                <w:numId w:val="1"/>
              </w:numPr>
              <w:ind w:left="321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451925E0" w14:textId="029DD86B" w:rsidR="005E6064" w:rsidRPr="00804F0D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4A93ACFB" w14:textId="4FC4C477" w:rsidR="005E6064" w:rsidRPr="005C305B" w:rsidRDefault="00394278" w:rsidP="005C305B">
            <w:pPr>
              <w:pStyle w:val="ListParagraph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197" w:type="dxa"/>
          </w:tcPr>
          <w:p w14:paraId="1F860EB5" w14:textId="4D79CA09" w:rsidR="005E6064" w:rsidRPr="00804F0D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1E5FFB6B" w14:textId="12DBC516" w:rsidR="005E6064" w:rsidRPr="00804F0D" w:rsidRDefault="00394278" w:rsidP="00F14B7E">
            <w:pPr>
              <w:pStyle w:val="ListParagraph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-</w:t>
            </w:r>
          </w:p>
        </w:tc>
      </w:tr>
      <w:tr w:rsidR="001A093C" w:rsidRPr="00804F0D" w14:paraId="5DFDA867" w14:textId="77777777" w:rsidTr="00D16280">
        <w:tc>
          <w:tcPr>
            <w:tcW w:w="446" w:type="dxa"/>
          </w:tcPr>
          <w:p w14:paraId="79DAA974" w14:textId="78933889" w:rsidR="005E6064" w:rsidRPr="00804F0D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3" w:type="dxa"/>
          </w:tcPr>
          <w:p w14:paraId="2F9110A2" w14:textId="2998DD76" w:rsidR="005E6064" w:rsidRPr="00804F0D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152DB8FA" w:rsidR="005E6064" w:rsidRPr="00804F0D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Atgoffwyd yr aelodau o'r angen i ddatgan buddiant os bydd sefyllfa'n codi.</w:t>
            </w:r>
          </w:p>
          <w:p w14:paraId="6B4BC5D8" w14:textId="77777777" w:rsidR="005E6064" w:rsidRPr="00804F0D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7" w:type="dxa"/>
          </w:tcPr>
          <w:p w14:paraId="6A042FF7" w14:textId="77777777" w:rsidR="005E6064" w:rsidRPr="00804F0D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9CAE960" w:rsidR="005E6064" w:rsidRPr="00804F0D" w:rsidRDefault="005E6064" w:rsidP="00EB0624">
            <w:pPr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 were reminded of the need</w:t>
            </w:r>
            <w:r w:rsidR="0028764D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to declare an interest if a situation arises.</w:t>
            </w:r>
          </w:p>
          <w:p w14:paraId="54F1DED0" w14:textId="77777777" w:rsidR="005E6064" w:rsidRPr="00804F0D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804F0D" w14:paraId="70028480" w14:textId="77777777" w:rsidTr="00D16280">
        <w:tc>
          <w:tcPr>
            <w:tcW w:w="446" w:type="dxa"/>
          </w:tcPr>
          <w:p w14:paraId="2A6289DF" w14:textId="78055AB2" w:rsidR="005E6064" w:rsidRPr="00804F0D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3" w:type="dxa"/>
          </w:tcPr>
          <w:p w14:paraId="7D30F057" w14:textId="4FE64F22" w:rsidR="005E6064" w:rsidRPr="00804F0D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65223C50" w:rsidR="005E6064" w:rsidRPr="00804F0D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ar </w:t>
            </w:r>
            <w:r w:rsidR="00BA1A57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4ydd</w:t>
            </w:r>
            <w:r w:rsidR="004972E3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04067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8D01E1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4B910305" w14:textId="12915CFB" w:rsidR="005E6064" w:rsidRPr="00804F0D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Cadarnhawyd bod y cofnodion yn gofnod cywir o'r cyfarfod</w:t>
            </w:r>
            <w:r w:rsidR="009A4362" w:rsidRPr="00804F0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Cynigiwyd gan </w:t>
            </w:r>
            <w:r w:rsidR="00704067">
              <w:rPr>
                <w:rFonts w:ascii="Arial" w:hAnsi="Arial" w:cs="Arial"/>
                <w:sz w:val="24"/>
                <w:szCs w:val="24"/>
              </w:rPr>
              <w:t>Ph. Lloyd</w:t>
            </w:r>
            <w:r w:rsidR="009A436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F0D">
              <w:rPr>
                <w:rFonts w:ascii="Arial" w:hAnsi="Arial" w:cs="Arial"/>
                <w:sz w:val="24"/>
                <w:szCs w:val="24"/>
              </w:rPr>
              <w:t>ac eiliwyd gan</w:t>
            </w:r>
            <w:r w:rsidR="00246513" w:rsidRPr="00804F0D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9A436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A57" w:rsidRPr="00804F0D">
              <w:rPr>
                <w:rFonts w:ascii="Arial" w:hAnsi="Arial" w:cs="Arial"/>
                <w:sz w:val="24"/>
                <w:szCs w:val="24"/>
              </w:rPr>
              <w:t>R Pratt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326543" w14:textId="77777777" w:rsidR="005E6064" w:rsidRPr="00804F0D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7" w:type="dxa"/>
          </w:tcPr>
          <w:p w14:paraId="5CDEC88A" w14:textId="77777777" w:rsidR="005E6064" w:rsidRPr="00804F0D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28FD60CF" w:rsidR="005E6064" w:rsidRPr="00804F0D" w:rsidRDefault="005E6064" w:rsidP="004B0580">
            <w:pPr>
              <w:ind w:left="343" w:hanging="343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Meeting of </w:t>
            </w:r>
            <w:r w:rsidR="00BA1A57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4</w:t>
            </w:r>
            <w:r w:rsidR="00BA1A57" w:rsidRPr="00804F0D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BA1A57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704067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March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8D01E1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</w:p>
          <w:p w14:paraId="458FAF6D" w14:textId="51AFB527" w:rsidR="005E6064" w:rsidRPr="00804F0D" w:rsidRDefault="005E6064" w:rsidP="00EB0624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ab/>
              <w:t>The minutes were confirmed as a true record of the meeting</w:t>
            </w:r>
            <w:r w:rsidR="009A4362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which</w:t>
            </w:r>
            <w:r w:rsidR="000F4E60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was p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roposed by </w:t>
            </w:r>
            <w:r w:rsidR="00704067">
              <w:rPr>
                <w:rFonts w:ascii="Arial" w:eastAsia="Arial" w:hAnsi="Arial" w:cs="Arial"/>
                <w:sz w:val="24"/>
                <w:szCs w:val="24"/>
                <w:lang w:eastAsia="en-GB"/>
              </w:rPr>
              <w:t>Ph. Lloyd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seconded by </w:t>
            </w:r>
            <w:r w:rsidR="00BA1A57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R. Pratt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  <w:p w14:paraId="1363A01F" w14:textId="4719D867" w:rsidR="005E6064" w:rsidRPr="00804F0D" w:rsidRDefault="005E6064" w:rsidP="008D15CC">
            <w:pPr>
              <w:autoSpaceDE w:val="0"/>
              <w:autoSpaceDN w:val="0"/>
              <w:adjustRightInd w:val="0"/>
              <w:ind w:left="343" w:hanging="3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24" w:rsidRPr="00804F0D" w14:paraId="7A288A9D" w14:textId="77777777" w:rsidTr="00D16280">
        <w:trPr>
          <w:trHeight w:val="993"/>
        </w:trPr>
        <w:tc>
          <w:tcPr>
            <w:tcW w:w="446" w:type="dxa"/>
          </w:tcPr>
          <w:p w14:paraId="157A2EAC" w14:textId="54E8121E" w:rsidR="00F72924" w:rsidRPr="00804F0D" w:rsidRDefault="00F72924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83" w:type="dxa"/>
          </w:tcPr>
          <w:p w14:paraId="4D4BC478" w14:textId="64B2F4AD" w:rsidR="00F72924" w:rsidRPr="00804F0D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MATERION SY'N CODI O'R COFNODION</w:t>
            </w:r>
          </w:p>
          <w:p w14:paraId="40618835" w14:textId="300D2307" w:rsidR="00F72924" w:rsidRPr="00804F0D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Materion isod parhau angen gweithredu:</w:t>
            </w:r>
          </w:p>
          <w:p w14:paraId="4554E3C6" w14:textId="76B94F11" w:rsidR="00F72924" w:rsidRPr="00804F0D" w:rsidRDefault="00704067" w:rsidP="00FC1972">
            <w:pPr>
              <w:pStyle w:val="ListParagraph"/>
              <w:numPr>
                <w:ilvl w:val="0"/>
                <w:numId w:val="2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Trefniadau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gwneud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72924" w:rsidRPr="00804F0D">
              <w:rPr>
                <w:rFonts w:ascii="Arial" w:hAnsi="Arial" w:cs="Arial"/>
                <w:sz w:val="24"/>
                <w:szCs w:val="24"/>
              </w:rPr>
              <w:t>lawdd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preifat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ychydig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Mhontarfynac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A15E1D" w14:textId="76DE2A2B" w:rsidR="00F72924" w:rsidRPr="00804F0D" w:rsidRDefault="00F75BF5" w:rsidP="00FC1972">
            <w:pPr>
              <w:pStyle w:val="ListParagraph"/>
              <w:numPr>
                <w:ilvl w:val="0"/>
                <w:numId w:val="2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dd</w:t>
            </w:r>
            <w:r w:rsidR="00F72924" w:rsidRPr="00804F0D">
              <w:rPr>
                <w:rFonts w:ascii="Arial" w:hAnsi="Arial" w:cs="Arial"/>
                <w:sz w:val="24"/>
                <w:szCs w:val="24"/>
              </w:rPr>
              <w:t>r</w:t>
            </w:r>
            <w:r w:rsidRPr="00804F0D">
              <w:rPr>
                <w:rFonts w:ascii="Arial" w:hAnsi="Arial" w:cs="Arial"/>
                <w:sz w:val="24"/>
                <w:szCs w:val="24"/>
              </w:rPr>
              <w:t>e</w:t>
            </w:r>
            <w:r w:rsidR="00F72924" w:rsidRPr="00804F0D">
              <w:rPr>
                <w:rFonts w:ascii="Arial" w:hAnsi="Arial" w:cs="Arial"/>
                <w:sz w:val="24"/>
                <w:szCs w:val="24"/>
              </w:rPr>
              <w:t>in</w:t>
            </w:r>
            <w:r w:rsidRPr="00804F0D"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dwr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gorlenwi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Pr="00804F0D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suddo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Heol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Elenydd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ag Ysgol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Mynach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rhai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rhain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gwaghau</w:t>
            </w:r>
            <w:proofErr w:type="spellEnd"/>
            <w:r w:rsidR="00BA1A57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1A57" w:rsidRPr="00804F0D">
              <w:rPr>
                <w:rFonts w:ascii="Arial" w:hAnsi="Arial" w:cs="Arial"/>
                <w:sz w:val="24"/>
                <w:szCs w:val="24"/>
              </w:rPr>
              <w:t>bellach</w:t>
            </w:r>
            <w:proofErr w:type="spellEnd"/>
          </w:p>
          <w:p w14:paraId="1F24EB1E" w14:textId="6009D5F4" w:rsidR="00513E00" w:rsidRDefault="00513E00" w:rsidP="00FC1972">
            <w:pPr>
              <w:pStyle w:val="ListParagraph"/>
              <w:numPr>
                <w:ilvl w:val="0"/>
                <w:numId w:val="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A</w:t>
            </w:r>
            <w:r w:rsidR="00680232" w:rsidRPr="00804F0D">
              <w:rPr>
                <w:rFonts w:ascii="Arial" w:hAnsi="Arial" w:cs="Arial"/>
                <w:sz w:val="24"/>
                <w:szCs w:val="24"/>
              </w:rPr>
              <w:t>rwydd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pren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dynodi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troed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Borth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pydru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804F0D">
              <w:rPr>
                <w:rFonts w:ascii="Arial" w:hAnsi="Arial" w:cs="Arial"/>
                <w:sz w:val="24"/>
                <w:szCs w:val="24"/>
              </w:rPr>
              <w:t>adnewyddu</w:t>
            </w:r>
            <w:proofErr w:type="spellEnd"/>
            <w:r w:rsidR="00680232"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61D9A3" w14:textId="77777777" w:rsidR="005C305B" w:rsidRPr="00804F0D" w:rsidRDefault="005C305B" w:rsidP="005C305B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127472" w14:textId="77777777" w:rsidR="008F4CFB" w:rsidRDefault="003419E9" w:rsidP="00FC1972">
            <w:pPr>
              <w:pStyle w:val="ListParagraph"/>
              <w:numPr>
                <w:ilvl w:val="0"/>
                <w:numId w:val="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</w:t>
            </w:r>
            <w:r w:rsidR="00773311" w:rsidRPr="00804F0D">
              <w:rPr>
                <w:rFonts w:ascii="Arial" w:hAnsi="Arial" w:cs="Arial"/>
                <w:sz w:val="24"/>
                <w:szCs w:val="24"/>
              </w:rPr>
              <w:t>oleuadau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stryd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Orsaf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4067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704067">
              <w:rPr>
                <w:rFonts w:ascii="Arial" w:hAnsi="Arial" w:cs="Arial"/>
                <w:sz w:val="24"/>
                <w:szCs w:val="24"/>
              </w:rPr>
              <w:t>disgwyl</w:t>
            </w:r>
            <w:proofErr w:type="spellEnd"/>
            <w:r w:rsidR="00704067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="00704067">
              <w:rPr>
                <w:rFonts w:ascii="Arial" w:hAnsi="Arial" w:cs="Arial"/>
                <w:sz w:val="24"/>
                <w:szCs w:val="24"/>
              </w:rPr>
              <w:t>amcanbris</w:t>
            </w:r>
            <w:proofErr w:type="spellEnd"/>
            <w:r w:rsidR="007040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DF76AD3" w14:textId="0490262B" w:rsidR="00A80BE5" w:rsidRPr="00804F0D" w:rsidRDefault="00A80BE5" w:rsidP="00FC1972">
            <w:pPr>
              <w:pStyle w:val="ListParagraph"/>
              <w:numPr>
                <w:ilvl w:val="0"/>
                <w:numId w:val="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ymchwilio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sefyllfa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yswiriant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5C30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305B">
              <w:rPr>
                <w:rFonts w:ascii="Arial" w:hAnsi="Arial" w:cs="Arial"/>
                <w:sz w:val="24"/>
                <w:szCs w:val="24"/>
              </w:rPr>
              <w:t>aelodau’r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wirfoddoli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lanhau’r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4757E732" w14:textId="161D18E0" w:rsidR="00F72924" w:rsidRPr="00804F0D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MATTERS ARISING FROM MINUTES</w:t>
            </w:r>
          </w:p>
          <w:p w14:paraId="541848BE" w14:textId="625EC516" w:rsidR="00F72924" w:rsidRPr="00804F0D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 matters continue to need attention:</w:t>
            </w:r>
          </w:p>
          <w:p w14:paraId="2E292246" w14:textId="4AE353EC" w:rsidR="003B6690" w:rsidRPr="00804F0D" w:rsidRDefault="00704067" w:rsidP="00FC1972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</w:t>
            </w:r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hedge of private property growing out onto the road at Devil's Bridge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has been cut back. </w:t>
            </w:r>
          </w:p>
          <w:p w14:paraId="50989B94" w14:textId="5711C6F0" w:rsidR="00513E00" w:rsidRPr="00804F0D" w:rsidRDefault="00F75BF5" w:rsidP="00FC1972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Number of blocked water drains and a </w:t>
            </w:r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water drain </w:t>
            </w:r>
            <w:r w:rsidR="00AA6A39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sinking in the road </w:t>
            </w:r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between </w:t>
            </w:r>
            <w:proofErr w:type="spellStart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Heol</w:t>
            </w:r>
            <w:proofErr w:type="spellEnd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Elenydd</w:t>
            </w:r>
            <w:proofErr w:type="spellEnd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and Ysgol </w:t>
            </w:r>
            <w:proofErr w:type="spellStart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Mynach</w:t>
            </w:r>
            <w:proofErr w:type="spellEnd"/>
            <w:r w:rsidR="00BA1A57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– a number of these have been emptied. </w:t>
            </w:r>
          </w:p>
          <w:p w14:paraId="7599C4E9" w14:textId="130604DC" w:rsidR="00A70BCD" w:rsidRPr="00804F0D" w:rsidRDefault="00513E00" w:rsidP="00FC1972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B96856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wooden sign indicating the Devil’s Bridge to </w:t>
            </w:r>
            <w:proofErr w:type="spellStart"/>
            <w:r w:rsidR="00B96856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Borth</w:t>
            </w:r>
            <w:proofErr w:type="spellEnd"/>
            <w:r w:rsidR="00B96856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footpath has become rotten.</w:t>
            </w:r>
          </w:p>
          <w:p w14:paraId="00B5AF15" w14:textId="339476BD" w:rsidR="00773311" w:rsidRDefault="003419E9" w:rsidP="00FC1972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</w:t>
            </w:r>
            <w:r w:rsidR="00773311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ighting on the footpath from the Station towards the Bridge in Devil’s Bridge</w:t>
            </w:r>
            <w:r w:rsidR="0070406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– awaiting quotations. </w:t>
            </w:r>
          </w:p>
          <w:p w14:paraId="57C9F77E" w14:textId="2D17C719" w:rsidR="00773311" w:rsidRPr="00A80BE5" w:rsidRDefault="00A80BE5" w:rsidP="00FC1972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Clerk to enquire regarding insurance for members of Community Council volunteering to clean the Bridge in Devil’s Bridge. </w:t>
            </w:r>
          </w:p>
        </w:tc>
      </w:tr>
      <w:tr w:rsidR="00F72924" w:rsidRPr="00804F0D" w14:paraId="797C450F" w14:textId="77777777" w:rsidTr="00D16280">
        <w:tc>
          <w:tcPr>
            <w:tcW w:w="446" w:type="dxa"/>
          </w:tcPr>
          <w:p w14:paraId="149AB8C9" w14:textId="1E0E886B" w:rsidR="00F72924" w:rsidRPr="00804F0D" w:rsidRDefault="00F14B7E" w:rsidP="00F72924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F7292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1C9390B7" w14:textId="0B36C3CA" w:rsidR="00F72924" w:rsidRPr="00804F0D" w:rsidRDefault="00F72924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</w:p>
          <w:p w14:paraId="79FB2E89" w14:textId="04F673F6" w:rsidR="00704067" w:rsidRDefault="00704067" w:rsidP="00FC1972">
            <w:pPr>
              <w:pStyle w:val="ListParagraph"/>
              <w:numPr>
                <w:ilvl w:val="0"/>
                <w:numId w:val="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Derbyniwyd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cadarnhad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medrir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80BE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oddi</w:t>
            </w:r>
            <w:proofErr w:type="spellEnd"/>
            <w:r w:rsidR="005C305B"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trydanol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="008254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544F" w:rsidRPr="0082544F">
              <w:rPr>
                <w:rFonts w:ascii="Arial" w:hAnsi="Arial" w:cs="Arial"/>
                <w:sz w:val="24"/>
                <w:szCs w:val="24"/>
              </w:rPr>
              <w:t>diffibrilwyr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safle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Pwyllpeiran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Nghwmystwyth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Diolchir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Brifysgol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Aberystwyth a Chapel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Cwmystwyth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gytuno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leoli’r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offer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ynghyd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â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pherchnogion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Gwesty’r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="008254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544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8254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544F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="008254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544F">
              <w:rPr>
                <w:rFonts w:ascii="Arial" w:hAnsi="Arial" w:cs="Arial"/>
                <w:sz w:val="24"/>
                <w:szCs w:val="24"/>
              </w:rPr>
              <w:t>tir</w:t>
            </w:r>
            <w:proofErr w:type="spellEnd"/>
            <w:r w:rsidR="008254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A115BA" w14:textId="56A9453B" w:rsidR="005F4C1E" w:rsidRDefault="00704067" w:rsidP="00FC1972">
            <w:pPr>
              <w:pStyle w:val="ListParagraph"/>
              <w:numPr>
                <w:ilvl w:val="0"/>
                <w:numId w:val="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5CF8">
              <w:rPr>
                <w:rFonts w:ascii="Arial" w:hAnsi="Arial" w:cs="Arial"/>
                <w:sz w:val="24"/>
                <w:szCs w:val="24"/>
              </w:rPr>
              <w:t>Derbyniwyd</w:t>
            </w:r>
            <w:proofErr w:type="spellEnd"/>
            <w:r w:rsidR="009D5CF8">
              <w:rPr>
                <w:rFonts w:ascii="Arial" w:hAnsi="Arial" w:cs="Arial"/>
                <w:sz w:val="24"/>
                <w:szCs w:val="24"/>
              </w:rPr>
              <w:t xml:space="preserve"> ad-</w:t>
            </w:r>
            <w:proofErr w:type="spellStart"/>
            <w:r w:rsidR="009D5CF8">
              <w:rPr>
                <w:rFonts w:ascii="Arial" w:hAnsi="Arial" w:cs="Arial"/>
                <w:sz w:val="24"/>
                <w:szCs w:val="24"/>
              </w:rPr>
              <w:t>daliad</w:t>
            </w:r>
            <w:proofErr w:type="spellEnd"/>
            <w:r w:rsidR="009D5CF8">
              <w:rPr>
                <w:rFonts w:ascii="Arial" w:hAnsi="Arial" w:cs="Arial"/>
                <w:sz w:val="24"/>
                <w:szCs w:val="24"/>
              </w:rPr>
              <w:t xml:space="preserve"> TAW o </w:t>
            </w:r>
            <w:proofErr w:type="spellStart"/>
            <w:r w:rsidR="009D5CF8">
              <w:rPr>
                <w:rFonts w:ascii="Arial" w:hAnsi="Arial" w:cs="Arial"/>
                <w:sz w:val="24"/>
                <w:szCs w:val="24"/>
              </w:rPr>
              <w:t>Fawrth</w:t>
            </w:r>
            <w:proofErr w:type="spellEnd"/>
            <w:r w:rsidR="009D5CF8">
              <w:rPr>
                <w:rFonts w:ascii="Arial" w:hAnsi="Arial" w:cs="Arial"/>
                <w:sz w:val="24"/>
                <w:szCs w:val="24"/>
              </w:rPr>
              <w:t xml:space="preserve"> 2019 – </w:t>
            </w:r>
            <w:proofErr w:type="spellStart"/>
            <w:r w:rsidR="009D5CF8">
              <w:rPr>
                <w:rFonts w:ascii="Arial" w:hAnsi="Arial" w:cs="Arial"/>
                <w:sz w:val="24"/>
                <w:szCs w:val="24"/>
              </w:rPr>
              <w:t>ddiwedd</w:t>
            </w:r>
            <w:proofErr w:type="spellEnd"/>
            <w:r w:rsidR="009D5CF8">
              <w:rPr>
                <w:rFonts w:ascii="Arial" w:hAnsi="Arial" w:cs="Arial"/>
                <w:sz w:val="24"/>
                <w:szCs w:val="24"/>
              </w:rPr>
              <w:t xml:space="preserve"> Mawrth 2021 o £270.60</w:t>
            </w:r>
            <w:r w:rsidR="003D3E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D1D468" w14:textId="790B4850" w:rsidR="003D3EEB" w:rsidRDefault="003D3EEB" w:rsidP="00FC1972">
            <w:pPr>
              <w:pStyle w:val="ListParagraph"/>
              <w:numPr>
                <w:ilvl w:val="0"/>
                <w:numId w:val="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£46.30 ad-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nwyddau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ail-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gylchu’n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gymuned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07EC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07EC5">
              <w:rPr>
                <w:rFonts w:ascii="Arial" w:hAnsi="Arial" w:cs="Arial"/>
                <w:sz w:val="24"/>
                <w:szCs w:val="24"/>
              </w:rPr>
              <w:t xml:space="preserve">£11.70 </w:t>
            </w:r>
            <w:proofErr w:type="spellStart"/>
            <w:r w:rsidR="00507EC5">
              <w:rPr>
                <w:rFonts w:ascii="Arial" w:hAnsi="Arial" w:cs="Arial"/>
                <w:sz w:val="24"/>
                <w:szCs w:val="24"/>
              </w:rPr>
              <w:t>Chwarter</w:t>
            </w:r>
            <w:proofErr w:type="spellEnd"/>
            <w:r w:rsidR="00507EC5">
              <w:rPr>
                <w:rFonts w:ascii="Arial" w:hAnsi="Arial" w:cs="Arial"/>
                <w:sz w:val="24"/>
                <w:szCs w:val="24"/>
              </w:rPr>
              <w:t xml:space="preserve"> 4  2019/2020</w:t>
            </w:r>
            <w:r w:rsidR="00507EC5">
              <w:rPr>
                <w:rFonts w:ascii="Arial" w:hAnsi="Arial" w:cs="Arial"/>
                <w:sz w:val="24"/>
                <w:szCs w:val="24"/>
              </w:rPr>
              <w:t xml:space="preserve">; £34.60 </w:t>
            </w:r>
            <w:proofErr w:type="spellStart"/>
            <w:r w:rsidR="00507EC5">
              <w:rPr>
                <w:rFonts w:ascii="Arial" w:hAnsi="Arial" w:cs="Arial"/>
                <w:sz w:val="24"/>
                <w:szCs w:val="24"/>
              </w:rPr>
              <w:t>Chwarter</w:t>
            </w:r>
            <w:proofErr w:type="spellEnd"/>
            <w:r w:rsidR="00507EC5">
              <w:rPr>
                <w:rFonts w:ascii="Arial" w:hAnsi="Arial" w:cs="Arial"/>
                <w:sz w:val="24"/>
                <w:szCs w:val="24"/>
              </w:rPr>
              <w:t xml:space="preserve"> 1-3 2020/21)</w:t>
            </w:r>
          </w:p>
          <w:p w14:paraId="5EAAD408" w14:textId="51B5BF52" w:rsidR="003D3EEB" w:rsidRDefault="003D3EEB" w:rsidP="00FC1972">
            <w:pPr>
              <w:pStyle w:val="ListParagraph"/>
              <w:numPr>
                <w:ilvl w:val="0"/>
                <w:numId w:val="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banc:  £0.16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4/12/202 a £0.14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4/3/2021.</w:t>
            </w:r>
          </w:p>
          <w:p w14:paraId="47A73645" w14:textId="77777777" w:rsidR="00004157" w:rsidRDefault="00004157" w:rsidP="007040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98AB15" w14:textId="48EB1BB3" w:rsidR="005547E0" w:rsidRPr="005547E0" w:rsidRDefault="005547E0" w:rsidP="00554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7E0">
              <w:rPr>
                <w:rFonts w:ascii="Arial" w:hAnsi="Arial" w:cs="Arial"/>
                <w:sz w:val="24"/>
                <w:szCs w:val="24"/>
              </w:rPr>
              <w:t>Talu anfonebau:</w:t>
            </w:r>
          </w:p>
          <w:p w14:paraId="7FEB929D" w14:textId="1E7EBFB2" w:rsidR="00DE394A" w:rsidRPr="00DE394A" w:rsidRDefault="005547E0" w:rsidP="00FC1972">
            <w:pPr>
              <w:pStyle w:val="ListParagraph"/>
              <w:numPr>
                <w:ilvl w:val="0"/>
                <w:numId w:val="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94A">
              <w:rPr>
                <w:rFonts w:ascii="Arial" w:hAnsi="Arial" w:cs="Arial"/>
                <w:sz w:val="24"/>
                <w:szCs w:val="24"/>
              </w:rPr>
              <w:t xml:space="preserve">Zurich Municipal Insurance - </w:t>
            </w:r>
            <w:r>
              <w:t xml:space="preserve"> </w:t>
            </w:r>
            <w:r w:rsidRPr="00DE394A">
              <w:rPr>
                <w:rFonts w:ascii="Arial" w:hAnsi="Arial" w:cs="Arial"/>
                <w:sz w:val="24"/>
                <w:szCs w:val="24"/>
              </w:rPr>
              <w:t>£546.98 (</w:t>
            </w:r>
            <w:proofErr w:type="spellStart"/>
            <w:r w:rsidRPr="00DE394A">
              <w:rPr>
                <w:rFonts w:ascii="Arial" w:hAnsi="Arial" w:cs="Arial"/>
                <w:sz w:val="24"/>
                <w:szCs w:val="24"/>
              </w:rPr>
              <w:t>cynigiwyd</w:t>
            </w:r>
            <w:proofErr w:type="spellEnd"/>
            <w:r w:rsidRPr="00DE3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394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DE39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5AB">
              <w:rPr>
                <w:rFonts w:ascii="Arial" w:hAnsi="Arial" w:cs="Arial"/>
                <w:sz w:val="24"/>
                <w:szCs w:val="24"/>
              </w:rPr>
              <w:t>B. Davies</w:t>
            </w:r>
            <w:r w:rsidRPr="00DE394A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DE394A">
              <w:rPr>
                <w:rFonts w:ascii="Arial" w:hAnsi="Arial" w:cs="Arial"/>
                <w:sz w:val="24"/>
                <w:szCs w:val="24"/>
              </w:rPr>
              <w:t>eiliwyd</w:t>
            </w:r>
            <w:proofErr w:type="spellEnd"/>
            <w:r w:rsidRPr="00DE39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394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DE39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94A">
              <w:rPr>
                <w:rFonts w:ascii="Arial" w:hAnsi="Arial" w:cs="Arial"/>
                <w:sz w:val="24"/>
                <w:szCs w:val="24"/>
              </w:rPr>
              <w:t>J. Hopkins</w:t>
            </w:r>
            <w:r w:rsidRPr="00DE394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AC6BDA1" w14:textId="4F5B62D6" w:rsidR="005547E0" w:rsidRPr="00DE394A" w:rsidRDefault="005547E0" w:rsidP="00FC1972">
            <w:pPr>
              <w:pStyle w:val="ListParagraph"/>
              <w:numPr>
                <w:ilvl w:val="0"/>
                <w:numId w:val="8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94A">
              <w:rPr>
                <w:rFonts w:ascii="Arial" w:hAnsi="Arial" w:cs="Arial"/>
                <w:sz w:val="24"/>
                <w:szCs w:val="24"/>
              </w:rPr>
              <w:t>Aelodaeth</w:t>
            </w:r>
            <w:proofErr w:type="spellEnd"/>
            <w:r w:rsidRPr="00DE394A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DE394A">
              <w:rPr>
                <w:rFonts w:ascii="Arial" w:hAnsi="Arial" w:cs="Arial"/>
                <w:sz w:val="24"/>
                <w:szCs w:val="24"/>
              </w:rPr>
              <w:t>Llais</w:t>
            </w:r>
            <w:proofErr w:type="spellEnd"/>
            <w:r w:rsidRPr="00DE394A">
              <w:rPr>
                <w:rFonts w:ascii="Arial" w:hAnsi="Arial" w:cs="Arial"/>
                <w:sz w:val="24"/>
                <w:szCs w:val="24"/>
              </w:rPr>
              <w:t xml:space="preserve"> Cymru</w:t>
            </w:r>
            <w:r w:rsidR="00507EC5" w:rsidRPr="00DE394A">
              <w:rPr>
                <w:rFonts w:ascii="Arial" w:hAnsi="Arial" w:cs="Arial"/>
                <w:sz w:val="24"/>
                <w:szCs w:val="24"/>
              </w:rPr>
              <w:t xml:space="preserve"> 2021/2022</w:t>
            </w:r>
            <w:r w:rsidRPr="00DE394A">
              <w:rPr>
                <w:rFonts w:ascii="Arial" w:hAnsi="Arial" w:cs="Arial"/>
                <w:sz w:val="24"/>
                <w:szCs w:val="24"/>
              </w:rPr>
              <w:t>:</w:t>
            </w:r>
            <w:r w:rsidR="00507EC5" w:rsidRPr="00DE394A">
              <w:rPr>
                <w:rFonts w:ascii="Arial" w:hAnsi="Arial" w:cs="Arial"/>
                <w:sz w:val="24"/>
                <w:szCs w:val="24"/>
              </w:rPr>
              <w:t xml:space="preserve"> £83.00 (Cynigiwyd taliad gan R. Davies ac eiliwyd gan Ph. Lloyd</w:t>
            </w:r>
            <w:r w:rsidRPr="00DE39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</w:tcPr>
          <w:p w14:paraId="243EFF4C" w14:textId="61F8B531" w:rsidR="00F72924" w:rsidRPr="00804F0D" w:rsidRDefault="00F72924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t>FINANCE</w:t>
            </w:r>
          </w:p>
          <w:p w14:paraId="7F5A3E15" w14:textId="6B07394E" w:rsidR="009F4B74" w:rsidRPr="0082544F" w:rsidRDefault="00704067" w:rsidP="00FC1972">
            <w:pPr>
              <w:pStyle w:val="ListParagraph"/>
              <w:numPr>
                <w:ilvl w:val="0"/>
                <w:numId w:val="9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Confirmation was received that a Heated </w:t>
            </w:r>
            <w:proofErr w:type="spellStart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bocs</w:t>
            </w:r>
            <w:proofErr w:type="spellEnd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for a defibrillator can be located at </w:t>
            </w:r>
            <w:proofErr w:type="spellStart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Pwllpeiran</w:t>
            </w:r>
            <w:proofErr w:type="spellEnd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.  Appreciation was voiced to Aberystwyth University, </w:t>
            </w:r>
            <w:proofErr w:type="spellStart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Chapel as well as </w:t>
            </w:r>
            <w:proofErr w:type="spellStart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Hafod</w:t>
            </w:r>
            <w:proofErr w:type="spellEnd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Hoted</w:t>
            </w:r>
            <w:proofErr w:type="spellEnd"/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, Devil’s Bridge for agreeing to install the </w:t>
            </w:r>
            <w:r w:rsidR="009D5CF8"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defibrillators</w:t>
            </w:r>
            <w:r w:rsid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on their property</w:t>
            </w:r>
            <w:r w:rsidRPr="0082544F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530057E1" w14:textId="77777777" w:rsidR="00DE394A" w:rsidRDefault="009D5CF8" w:rsidP="00DE394A">
            <w:pPr>
              <w:ind w:left="452" w:hanging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(b ) VAT reimbursement of £270.60 was received for the period March 2019 – 31</w:t>
            </w:r>
            <w:r w:rsidRPr="009D5CF8">
              <w:rPr>
                <w:rFonts w:ascii="Arial" w:eastAsiaTheme="minorEastAsia" w:hAnsi="Arial" w:cs="Arial"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March 2021.</w:t>
            </w:r>
          </w:p>
          <w:p w14:paraId="0AA5B300" w14:textId="1B5AD6CD" w:rsidR="009D5CF8" w:rsidRDefault="00DE394A" w:rsidP="00DE394A">
            <w:pPr>
              <w:ind w:left="452" w:hanging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(c ) </w:t>
            </w:r>
            <w:r w:rsidR="009D5CF8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Paymnet of £</w:t>
            </w:r>
            <w:r w:rsidR="003D3EE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46.30</w:t>
            </w:r>
            <w:r w:rsidR="009D5CF8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received </w:t>
            </w:r>
            <w:r w:rsidR="003D3EE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for recycling re-imbuesement.</w:t>
            </w:r>
            <w:r w:rsidR="00507EC5">
              <w:t xml:space="preserve"> </w:t>
            </w:r>
            <w:r w:rsidR="00507EC5" w:rsidRPr="00507E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(£11.70 </w:t>
            </w:r>
            <w:r w:rsidR="00507E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Quarte</w:t>
            </w:r>
            <w:r w:rsidR="00507EC5" w:rsidRPr="00507E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r 4  2019/2020; £34.60 </w:t>
            </w:r>
            <w:r w:rsidR="00507E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Quarter</w:t>
            </w:r>
            <w:r w:rsidR="00507EC5" w:rsidRPr="00507EC5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1-3 2020/21)</w:t>
            </w:r>
          </w:p>
          <w:p w14:paraId="06E66C61" w14:textId="6281AFF7" w:rsidR="003D3EEB" w:rsidRDefault="003D3EEB" w:rsidP="00DE394A">
            <w:pPr>
              <w:ind w:left="452" w:hanging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(d) </w:t>
            </w:r>
            <w:r w:rsidR="00DE394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Bank interest </w:t>
            </w:r>
            <w:r w:rsidRPr="003D3EE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£0.16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on</w:t>
            </w:r>
            <w:r w:rsidRPr="003D3EE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4/12/202 a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nd</w:t>
            </w:r>
            <w:r w:rsidRPr="003D3EE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£0.14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on</w:t>
            </w:r>
            <w:r w:rsidRPr="003D3EE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4/3/2021.</w:t>
            </w:r>
          </w:p>
          <w:p w14:paraId="244877FD" w14:textId="77777777" w:rsidR="006F05AB" w:rsidRPr="003D3EEB" w:rsidRDefault="006F05AB" w:rsidP="00DE394A">
            <w:pPr>
              <w:ind w:left="452" w:hanging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1226DA44" w14:textId="77777777" w:rsidR="00DE394A" w:rsidRDefault="00DE394A" w:rsidP="00DE394A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Payment of invoices:</w:t>
            </w:r>
          </w:p>
          <w:p w14:paraId="48E71991" w14:textId="77777777" w:rsidR="006F05AB" w:rsidRDefault="006F05AB" w:rsidP="0082544F">
            <w:p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(e) </w:t>
            </w:r>
            <w:r w:rsidR="005547E0" w:rsidRPr="006F05A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Zurich Municipal Insurance: £5</w:t>
            </w:r>
            <w:r w:rsidR="005547E0" w:rsidRPr="006F05A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46.98</w:t>
            </w:r>
            <w:r w:rsidR="005547E0" w:rsidRPr="006F05A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(proposed by </w:t>
            </w:r>
            <w:r w:rsidRPr="006F05A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B. Davies</w:t>
            </w:r>
            <w:r w:rsidR="005547E0" w:rsidRPr="006F05A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and Seconded by </w:t>
            </w:r>
            <w:r w:rsidR="005547E0" w:rsidRPr="006F05A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J. Hopkins.</w:t>
            </w:r>
          </w:p>
          <w:p w14:paraId="1565B277" w14:textId="67758C42" w:rsidR="00507EC5" w:rsidRPr="006F05AB" w:rsidRDefault="006F05AB" w:rsidP="006F05AB">
            <w:pPr>
              <w:ind w:left="452" w:hanging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(f) </w:t>
            </w:r>
            <w:r w:rsidR="00507EC5" w:rsidRPr="006F05AB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One Voice Wales Membership 2021/22: £83.00 (proposed by R. Davies and seconded by Ph. Lloyd.</w:t>
            </w:r>
          </w:p>
        </w:tc>
      </w:tr>
      <w:tr w:rsidR="00383878" w:rsidRPr="00804F0D" w14:paraId="18FD94BF" w14:textId="77777777" w:rsidTr="00D16280">
        <w:tc>
          <w:tcPr>
            <w:tcW w:w="446" w:type="dxa"/>
          </w:tcPr>
          <w:p w14:paraId="77582BC0" w14:textId="049F37DF" w:rsidR="00383878" w:rsidRPr="00804F0D" w:rsidRDefault="00F14B7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83878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383" w:type="dxa"/>
          </w:tcPr>
          <w:p w14:paraId="6BD42D15" w14:textId="4567F880" w:rsidR="005F4C1E" w:rsidRDefault="00383878" w:rsidP="003118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CAIS CYNLLUNIO </w:t>
            </w:r>
          </w:p>
          <w:p w14:paraId="40B52955" w14:textId="7BB58F3E" w:rsidR="00FE2B8E" w:rsidRPr="00FE2B8E" w:rsidRDefault="00FE2B8E" w:rsidP="003118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B8E">
              <w:rPr>
                <w:rFonts w:ascii="Arial" w:hAnsi="Arial" w:cs="Arial"/>
                <w:sz w:val="24"/>
                <w:szCs w:val="24"/>
              </w:rPr>
              <w:t>A210187: Rhos y Gorlan, Pontarfynach: Proposed conversion of outbuilding into accommodation and replacement of existing extension</w:t>
            </w:r>
          </w:p>
          <w:p w14:paraId="61D5CF0F" w14:textId="7F292F2E" w:rsidR="00FE2B8E" w:rsidRDefault="00FE2B8E" w:rsidP="003118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03E507" w14:textId="1B4AAC14" w:rsidR="00FE2B8E" w:rsidRPr="00FE2B8E" w:rsidRDefault="00FE2B8E" w:rsidP="00311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 gwrthwynebiad.</w:t>
            </w:r>
          </w:p>
          <w:p w14:paraId="4DFBB678" w14:textId="77777777" w:rsidR="00FE2B8E" w:rsidRDefault="00FE2B8E" w:rsidP="0031187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936E2C" w14:textId="251654A3" w:rsidR="0031187B" w:rsidRPr="00804F0D" w:rsidRDefault="0031187B" w:rsidP="003118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31B1BA93" w14:textId="5486F881" w:rsidR="00104CDF" w:rsidRPr="00804F0D" w:rsidRDefault="00383878" w:rsidP="00F32B7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PLANNING APPLICATION</w:t>
            </w:r>
          </w:p>
          <w:p w14:paraId="5668A6CA" w14:textId="77777777" w:rsidR="00FE2B8E" w:rsidRPr="00FE2B8E" w:rsidRDefault="00FE2B8E" w:rsidP="00FE2B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B8E">
              <w:rPr>
                <w:rFonts w:ascii="Arial" w:hAnsi="Arial" w:cs="Arial"/>
                <w:sz w:val="24"/>
                <w:szCs w:val="24"/>
              </w:rPr>
              <w:t>A210187: Rhos y Gorlan, Pontarfynach: Proposed conversion of outbuilding into accommodation and replacement of existing extension</w:t>
            </w:r>
          </w:p>
          <w:p w14:paraId="270B5F04" w14:textId="77777777" w:rsidR="0031187B" w:rsidRDefault="0031187B" w:rsidP="00F32B7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0EF6468F" w14:textId="2081E1AB" w:rsidR="00FE2B8E" w:rsidRPr="00FE2B8E" w:rsidRDefault="00FE2B8E" w:rsidP="00F32B74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No objection. </w:t>
            </w:r>
          </w:p>
        </w:tc>
      </w:tr>
      <w:tr w:rsidR="006F7002" w:rsidRPr="00804F0D" w14:paraId="22F829C2" w14:textId="77777777" w:rsidTr="00D16280">
        <w:tc>
          <w:tcPr>
            <w:tcW w:w="446" w:type="dxa"/>
          </w:tcPr>
          <w:p w14:paraId="55C93EB6" w14:textId="065C7FD5" w:rsidR="006F7002" w:rsidRPr="00804F0D" w:rsidRDefault="00F14B7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6F7002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512413D5" w14:textId="37E169E4" w:rsidR="006F7002" w:rsidRPr="00804F0D" w:rsidRDefault="006F7002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GOHEBIAETH</w:t>
            </w:r>
          </w:p>
          <w:p w14:paraId="557F2ADE" w14:textId="5F444CC0" w:rsidR="00F65093" w:rsidRPr="00804F0D" w:rsidRDefault="002D4F8A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Nodwyd yr ohebiaeth </w:t>
            </w:r>
            <w:r w:rsidR="00305A9A">
              <w:rPr>
                <w:rFonts w:ascii="Arial" w:hAnsi="Arial" w:cs="Arial"/>
                <w:sz w:val="24"/>
                <w:szCs w:val="24"/>
              </w:rPr>
              <w:t>g</w:t>
            </w:r>
            <w:r w:rsidRPr="00804F0D">
              <w:rPr>
                <w:rFonts w:ascii="Arial" w:hAnsi="Arial" w:cs="Arial"/>
                <w:sz w:val="24"/>
                <w:szCs w:val="24"/>
              </w:rPr>
              <w:t>anlynol</w:t>
            </w:r>
          </w:p>
          <w:p w14:paraId="45F69738" w14:textId="69C83017" w:rsidR="00F65093" w:rsidRDefault="00FE2B8E" w:rsidP="00FC1972">
            <w:pPr>
              <w:pStyle w:val="ListParagraph"/>
              <w:numPr>
                <w:ilvl w:val="0"/>
                <w:numId w:val="6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Archwilio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Cymru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drefniadau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Archwilio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Cyfrifon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Bro am 2020/21 a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Archwilio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Cymru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symud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trefniadau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archwilio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Gynghorau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Cymuned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Thref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ymlaen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F6455">
              <w:rPr>
                <w:rFonts w:ascii="Arial" w:hAnsi="Arial" w:cs="Arial"/>
                <w:sz w:val="24"/>
                <w:szCs w:val="24"/>
              </w:rPr>
              <w:t>flwyddyn</w:t>
            </w:r>
            <w:proofErr w:type="spellEnd"/>
            <w:r w:rsidR="00EF645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E9E122" w14:textId="28907513" w:rsidR="00EF6455" w:rsidRDefault="00EF6455" w:rsidP="00FC1972">
            <w:pPr>
              <w:pStyle w:val="ListParagraph"/>
              <w:numPr>
                <w:ilvl w:val="0"/>
                <w:numId w:val="6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Dogfen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Cymru: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ddweud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Cymorth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Randdeiliaid</w:t>
            </w:r>
            <w:proofErr w:type="spellEnd"/>
          </w:p>
          <w:p w14:paraId="2477ADD3" w14:textId="21F8197D" w:rsidR="00EF6455" w:rsidRPr="00804F0D" w:rsidRDefault="00EF6455" w:rsidP="00EF6455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4C8EE8AE" w14:textId="77777777" w:rsidR="006F7002" w:rsidRPr="00804F0D" w:rsidRDefault="006F7002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CORRESPONDENCE</w:t>
            </w:r>
          </w:p>
          <w:p w14:paraId="1F5E7882" w14:textId="77777777" w:rsidR="00F75BF5" w:rsidRPr="00804F0D" w:rsidRDefault="002D4F8A" w:rsidP="002D4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Cs/>
                <w:sz w:val="24"/>
                <w:szCs w:val="24"/>
              </w:rPr>
              <w:t>The following was noted:</w:t>
            </w:r>
          </w:p>
          <w:p w14:paraId="0A95258F" w14:textId="77777777" w:rsidR="00F65093" w:rsidRDefault="00EF6455" w:rsidP="00FC1972">
            <w:pPr>
              <w:pStyle w:val="ListParagraph"/>
              <w:numPr>
                <w:ilvl w:val="0"/>
                <w:numId w:val="7"/>
              </w:numPr>
              <w:ind w:left="452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Information from Audit Wales on Arrangements for Auditing Accounts for the year 2020/21 as well as details that Audit Wales has deferred arrangements for full auditing on Community and Town Councils for another year.</w:t>
            </w:r>
          </w:p>
          <w:p w14:paraId="1E544C19" w14:textId="65DAB48A" w:rsidR="00EF6455" w:rsidRPr="00804F0D" w:rsidRDefault="00EF6455" w:rsidP="00FC1972">
            <w:pPr>
              <w:pStyle w:val="ListParagraph"/>
              <w:numPr>
                <w:ilvl w:val="0"/>
                <w:numId w:val="7"/>
              </w:numPr>
              <w:ind w:left="452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Welsh Government Document: Use your Views – a Communications Toolkit for Partners</w:t>
            </w:r>
          </w:p>
        </w:tc>
      </w:tr>
      <w:tr w:rsidR="00EF6455" w:rsidRPr="00804F0D" w14:paraId="007F471D" w14:textId="77777777" w:rsidTr="00D16280">
        <w:tc>
          <w:tcPr>
            <w:tcW w:w="446" w:type="dxa"/>
          </w:tcPr>
          <w:p w14:paraId="2FE10B3B" w14:textId="4D43758C" w:rsidR="00EF6455" w:rsidRPr="00804F0D" w:rsidRDefault="00EF6455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383" w:type="dxa"/>
          </w:tcPr>
          <w:p w14:paraId="10742D63" w14:textId="77777777" w:rsidR="00EF6455" w:rsidRDefault="00EF6455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455">
              <w:rPr>
                <w:rFonts w:ascii="Arial" w:hAnsi="Arial" w:cs="Arial"/>
                <w:b/>
                <w:bCs/>
                <w:sz w:val="24"/>
                <w:szCs w:val="24"/>
              </w:rPr>
              <w:t>Cynrychiolydd Cyngor Bro Pontarfynach ar Gronfa Cymunedol Cefn Croes</w:t>
            </w:r>
          </w:p>
          <w:p w14:paraId="6778A46F" w14:textId="3CADD2C8" w:rsidR="00E25CD0" w:rsidRPr="00E25CD0" w:rsidRDefault="00E25CD0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R. Davies yn awyddus i </w:t>
            </w:r>
            <w:r w:rsidR="00305A9A">
              <w:rPr>
                <w:rFonts w:ascii="Arial" w:hAnsi="Arial" w:cs="Arial"/>
                <w:sz w:val="24"/>
                <w:szCs w:val="24"/>
              </w:rPr>
              <w:t>ildio ei sedd fel cy</w:t>
            </w:r>
            <w:r>
              <w:rPr>
                <w:rFonts w:ascii="Arial" w:hAnsi="Arial" w:cs="Arial"/>
                <w:sz w:val="24"/>
                <w:szCs w:val="24"/>
              </w:rPr>
              <w:t>nrychiolydd</w:t>
            </w:r>
            <w:r w:rsidR="00305A9A">
              <w:rPr>
                <w:rFonts w:ascii="Arial" w:hAnsi="Arial" w:cs="Arial"/>
                <w:sz w:val="24"/>
                <w:szCs w:val="24"/>
              </w:rPr>
              <w:t xml:space="preserve"> y Cyngor Bro</w:t>
            </w:r>
            <w:r>
              <w:rPr>
                <w:rFonts w:ascii="Arial" w:hAnsi="Arial" w:cs="Arial"/>
                <w:sz w:val="24"/>
                <w:szCs w:val="24"/>
              </w:rPr>
              <w:t xml:space="preserve"> ar yr uchod.  Gohiriwyd trafodaethau tan y cyfarfod nesaf.</w:t>
            </w:r>
          </w:p>
        </w:tc>
        <w:tc>
          <w:tcPr>
            <w:tcW w:w="4197" w:type="dxa"/>
          </w:tcPr>
          <w:p w14:paraId="6D07D28F" w14:textId="77777777" w:rsidR="00EF6455" w:rsidRDefault="00E25CD0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E25CD0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Pontarfynach Community Council representative on Cefn Croes Community Trust</w:t>
            </w:r>
          </w:p>
          <w:p w14:paraId="1A49138A" w14:textId="729548C4" w:rsidR="00E25CD0" w:rsidRPr="00E25CD0" w:rsidRDefault="00E25CD0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E25CD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R. Davies wishes </w:t>
            </w:r>
            <w:r w:rsidR="00305A9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to surrender his seat of Community Council </w:t>
            </w:r>
            <w:r w:rsidRPr="00E25CD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representative on the above.  Discussion </w:t>
            </w:r>
            <w:r w:rsidR="00305A9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</w:t>
            </w:r>
            <w:r w:rsidRPr="00E25CD0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eferred to next meeting.</w:t>
            </w:r>
          </w:p>
        </w:tc>
      </w:tr>
      <w:tr w:rsidR="00F72924" w:rsidRPr="00804F0D" w14:paraId="79EF1C32" w14:textId="77777777" w:rsidTr="00D16280">
        <w:tc>
          <w:tcPr>
            <w:tcW w:w="446" w:type="dxa"/>
          </w:tcPr>
          <w:p w14:paraId="73EA810D" w14:textId="21795468" w:rsidR="00F72924" w:rsidRPr="00804F0D" w:rsidRDefault="00F14B7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7292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39E0E3A2" w14:textId="578C28B5" w:rsidR="00B075CC" w:rsidRPr="00804F0D" w:rsidRDefault="00B075CC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UNRHYW FATER ARALL</w:t>
            </w:r>
          </w:p>
          <w:p w14:paraId="32EDFDD9" w14:textId="77777777" w:rsidR="00116EBA" w:rsidRDefault="00DE394A" w:rsidP="00FC1972">
            <w:pPr>
              <w:pStyle w:val="ListParagraph"/>
              <w:numPr>
                <w:ilvl w:val="0"/>
                <w:numId w:val="4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ymchwilio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brisiau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bocsys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blodau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arwyddion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pentrefi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7821A1" w14:textId="1DFDE07D" w:rsidR="00DE394A" w:rsidRDefault="00DE394A" w:rsidP="00FC1972">
            <w:pPr>
              <w:pStyle w:val="ListParagraph"/>
              <w:numPr>
                <w:ilvl w:val="0"/>
                <w:numId w:val="4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Ffens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544F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="008254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amgylchynu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gae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cwympo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ger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Heol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Elennydd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. Y Clerc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gysylltu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C</w:t>
            </w:r>
            <w:r w:rsidR="00305A9A">
              <w:rPr>
                <w:rFonts w:ascii="Arial" w:hAnsi="Arial" w:cs="Arial"/>
                <w:sz w:val="24"/>
                <w:szCs w:val="24"/>
              </w:rPr>
              <w:t>h</w:t>
            </w:r>
            <w:r w:rsidR="00925629">
              <w:rPr>
                <w:rFonts w:ascii="Arial" w:hAnsi="Arial" w:cs="Arial"/>
                <w:sz w:val="24"/>
                <w:szCs w:val="24"/>
              </w:rPr>
              <w:t>yngor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Sir Ceredigion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ofyn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Swyddogion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wneud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trefniadau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priodol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5629">
              <w:rPr>
                <w:rFonts w:ascii="Arial" w:hAnsi="Arial" w:cs="Arial"/>
                <w:sz w:val="24"/>
                <w:szCs w:val="24"/>
              </w:rPr>
              <w:t>adnewyddu</w:t>
            </w:r>
            <w:proofErr w:type="spellEnd"/>
            <w:r w:rsidR="0092562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9458B9" w14:textId="6BB34C8D" w:rsidR="00925629" w:rsidRDefault="00925629" w:rsidP="00FC1972">
            <w:pPr>
              <w:pStyle w:val="ListParagraph"/>
              <w:numPr>
                <w:ilvl w:val="0"/>
                <w:numId w:val="4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glanhawr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Pontarfynach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Bwa,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Cwmystwyth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AA4154" w14:textId="11C0B382" w:rsidR="00925629" w:rsidRPr="00925629" w:rsidRDefault="0082544F" w:rsidP="00FC1972">
            <w:pPr>
              <w:pStyle w:val="ListParagraph"/>
              <w:numPr>
                <w:ilvl w:val="0"/>
                <w:numId w:val="4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rhedeg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Eglwys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Llantrisant.</w:t>
            </w:r>
            <w:r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fannau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</w:tcPr>
          <w:p w14:paraId="50735BB1" w14:textId="68B0FCEA" w:rsidR="00B075CC" w:rsidRPr="00804F0D" w:rsidRDefault="00B075CC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ANY OTHER BUSINESS</w:t>
            </w:r>
          </w:p>
          <w:p w14:paraId="794789CB" w14:textId="77777777" w:rsidR="00105E72" w:rsidRDefault="0094172E" w:rsidP="00FC1972">
            <w:pPr>
              <w:pStyle w:val="ListParagraph"/>
              <w:numPr>
                <w:ilvl w:val="0"/>
                <w:numId w:val="5"/>
              </w:numPr>
              <w:ind w:left="310" w:hanging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DE394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Clerk to obtain prices for installing new flower boxes by the village signs within the area.</w:t>
            </w:r>
          </w:p>
          <w:p w14:paraId="29F4C208" w14:textId="50085BB7" w:rsidR="00925629" w:rsidRDefault="00DE394A" w:rsidP="00FC1972">
            <w:pPr>
              <w:pStyle w:val="ListParagraph"/>
              <w:numPr>
                <w:ilvl w:val="0"/>
                <w:numId w:val="5"/>
              </w:numPr>
              <w:ind w:left="310" w:hanging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Wooden fencing of a field near to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Heol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Elennydd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has fallen and needs re-erecting. Clerk to contact County Council for officers to make appropriate arrangements</w:t>
            </w:r>
            <w:r w:rsidR="0082544F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62F452C9" w14:textId="77777777" w:rsidR="00925629" w:rsidRDefault="00925629" w:rsidP="00925629">
            <w:pPr>
              <w:pStyle w:val="ListParagraph"/>
              <w:ind w:left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55B7019" w14:textId="6BA2334D" w:rsidR="0082544F" w:rsidRPr="0082544F" w:rsidRDefault="00925629" w:rsidP="00FC1972">
            <w:pPr>
              <w:pStyle w:val="ListParagraph"/>
              <w:numPr>
                <w:ilvl w:val="0"/>
                <w:numId w:val="5"/>
              </w:numPr>
              <w:ind w:left="310" w:hanging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Road Sweeper is required on the section of road from Devil’s Bridge to the Arch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 w:rsidR="00DE394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4E01544C" w14:textId="2C4F4980" w:rsidR="0082544F" w:rsidRDefault="0082544F" w:rsidP="00FC1972">
            <w:pPr>
              <w:pStyle w:val="ListParagraph"/>
              <w:numPr>
                <w:ilvl w:val="0"/>
                <w:numId w:val="5"/>
              </w:numPr>
              <w:ind w:left="310" w:hanging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Condition of the road needs attention in a few places on the road from Devil’s Bridge towards Llantrisant Church. </w:t>
            </w:r>
          </w:p>
          <w:p w14:paraId="67992A0D" w14:textId="0FB5D6E2" w:rsidR="0082544F" w:rsidRPr="0082544F" w:rsidRDefault="00DE394A" w:rsidP="0082544F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2544F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72924" w:rsidRPr="00804F0D" w14:paraId="2A7CE396" w14:textId="77777777" w:rsidTr="00D16280">
        <w:tc>
          <w:tcPr>
            <w:tcW w:w="446" w:type="dxa"/>
          </w:tcPr>
          <w:p w14:paraId="0C0E9B9A" w14:textId="32C43D3F" w:rsidR="00F72924" w:rsidRPr="00804F0D" w:rsidRDefault="00F14B7E" w:rsidP="00F72924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7292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637024D7" w14:textId="0665D7A5" w:rsidR="00F72924" w:rsidRPr="00804F0D" w:rsidRDefault="00F72924" w:rsidP="00F72924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7F535AA3" w14:textId="6E89366A" w:rsidR="00F72924" w:rsidRPr="00804F0D" w:rsidRDefault="00F72924" w:rsidP="00F72924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Y cyfarfod nesaf i'w gynnal ar nos Iau </w:t>
            </w:r>
            <w:r w:rsidR="005F4C1E">
              <w:rPr>
                <w:rFonts w:ascii="Arial" w:hAnsi="Arial" w:cs="Arial"/>
                <w:sz w:val="24"/>
                <w:szCs w:val="24"/>
              </w:rPr>
              <w:t>1</w:t>
            </w:r>
            <w:r w:rsidR="000E113C">
              <w:rPr>
                <w:rFonts w:ascii="Arial" w:hAnsi="Arial" w:cs="Arial"/>
                <w:sz w:val="24"/>
                <w:szCs w:val="24"/>
              </w:rPr>
              <w:t>3eg Mai</w:t>
            </w:r>
            <w:r w:rsidR="00ED0BF2" w:rsidRPr="00804F0D">
              <w:rPr>
                <w:rFonts w:ascii="Arial" w:hAnsi="Arial" w:cs="Arial"/>
                <w:sz w:val="24"/>
                <w:szCs w:val="24"/>
              </w:rPr>
              <w:t>, 2021</w:t>
            </w:r>
            <w:r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09C5835C" w14:textId="23C0CFA6" w:rsidR="00F72924" w:rsidRPr="00804F0D" w:rsidRDefault="00F72924" w:rsidP="00F72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3BC90977" w14:textId="49F1EA22" w:rsidR="00F72924" w:rsidRPr="00804F0D" w:rsidRDefault="00F72924" w:rsidP="00F7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 The next meeting to be held on Thursday </w:t>
            </w:r>
            <w:r w:rsidR="005F4C1E">
              <w:rPr>
                <w:rFonts w:ascii="Arial" w:hAnsi="Arial" w:cs="Arial"/>
                <w:sz w:val="24"/>
                <w:szCs w:val="24"/>
              </w:rPr>
              <w:t>1</w:t>
            </w:r>
            <w:r w:rsidR="000E113C">
              <w:rPr>
                <w:rFonts w:ascii="Arial" w:hAnsi="Arial" w:cs="Arial"/>
                <w:sz w:val="24"/>
                <w:szCs w:val="24"/>
              </w:rPr>
              <w:t>3</w:t>
            </w:r>
            <w:r w:rsidR="000E113C" w:rsidRPr="000E11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E113C"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Pr="00804F0D">
              <w:rPr>
                <w:rFonts w:ascii="Arial" w:hAnsi="Arial" w:cs="Arial"/>
                <w:sz w:val="24"/>
                <w:szCs w:val="24"/>
              </w:rPr>
              <w:t>, 202</w:t>
            </w:r>
            <w:r w:rsidR="00ED0BF2" w:rsidRPr="00804F0D">
              <w:rPr>
                <w:rFonts w:ascii="Arial" w:hAnsi="Arial" w:cs="Arial"/>
                <w:sz w:val="24"/>
                <w:szCs w:val="24"/>
              </w:rPr>
              <w:t>1</w:t>
            </w:r>
            <w:r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6A8C8EA" w14:textId="54309BB0" w:rsidR="00834FFA" w:rsidRPr="00804F0D" w:rsidRDefault="00834FFA" w:rsidP="00A07606">
      <w:pPr>
        <w:rPr>
          <w:rFonts w:ascii="Arial" w:hAnsi="Arial" w:cs="Arial"/>
          <w:sz w:val="24"/>
          <w:szCs w:val="24"/>
        </w:rPr>
      </w:pPr>
    </w:p>
    <w:p w14:paraId="77D39042" w14:textId="77777777" w:rsidR="00834FFA" w:rsidRPr="00804F0D" w:rsidRDefault="00834FFA" w:rsidP="00A07606">
      <w:pPr>
        <w:rPr>
          <w:rFonts w:ascii="Arial" w:hAnsi="Arial" w:cs="Arial"/>
          <w:sz w:val="24"/>
          <w:szCs w:val="24"/>
        </w:rPr>
      </w:pPr>
    </w:p>
    <w:sectPr w:rsidR="00834FFA" w:rsidRPr="00804F0D" w:rsidSect="00F06F50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933E" w14:textId="77777777" w:rsidR="00FC1972" w:rsidRDefault="00FC1972" w:rsidP="008D15CC">
      <w:pPr>
        <w:spacing w:after="0" w:line="240" w:lineRule="auto"/>
      </w:pPr>
      <w:r>
        <w:separator/>
      </w:r>
    </w:p>
  </w:endnote>
  <w:endnote w:type="continuationSeparator" w:id="0">
    <w:p w14:paraId="753A7FDE" w14:textId="77777777" w:rsidR="00FC1972" w:rsidRDefault="00FC1972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05954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3580C" w14:textId="03D2A20A" w:rsidR="004972E3" w:rsidRDefault="004972E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9B7B6B" w14:textId="32FA089A" w:rsidR="004972E3" w:rsidRDefault="004972E3">
    <w:pPr>
      <w:pStyle w:val="Footer"/>
    </w:pPr>
    <w:r>
      <w:t>0</w:t>
    </w:r>
    <w:r w:rsidR="000E113C">
      <w:t>1</w:t>
    </w:r>
    <w:r>
      <w:t>.0</w:t>
    </w:r>
    <w:r w:rsidR="000E113C">
      <w:t>4</w:t>
    </w:r>
    <w:r w:rsidR="005626DD">
      <w:t>.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09BA" w14:textId="77777777" w:rsidR="00FC1972" w:rsidRDefault="00FC1972" w:rsidP="008D15CC">
      <w:pPr>
        <w:spacing w:after="0" w:line="240" w:lineRule="auto"/>
      </w:pPr>
      <w:r>
        <w:separator/>
      </w:r>
    </w:p>
  </w:footnote>
  <w:footnote w:type="continuationSeparator" w:id="0">
    <w:p w14:paraId="59059BF2" w14:textId="77777777" w:rsidR="00FC1972" w:rsidRDefault="00FC1972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1DEA"/>
    <w:multiLevelType w:val="hybridMultilevel"/>
    <w:tmpl w:val="F4309EF8"/>
    <w:lvl w:ilvl="0" w:tplc="BE7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138B"/>
    <w:rsid w:val="00004157"/>
    <w:rsid w:val="000172E5"/>
    <w:rsid w:val="00031CBA"/>
    <w:rsid w:val="00042279"/>
    <w:rsid w:val="00042718"/>
    <w:rsid w:val="00043EC6"/>
    <w:rsid w:val="00047FE8"/>
    <w:rsid w:val="000809F1"/>
    <w:rsid w:val="00082641"/>
    <w:rsid w:val="00090E86"/>
    <w:rsid w:val="00091CAF"/>
    <w:rsid w:val="00096C7D"/>
    <w:rsid w:val="000A40F0"/>
    <w:rsid w:val="000A6C30"/>
    <w:rsid w:val="000B5FDD"/>
    <w:rsid w:val="000C37E5"/>
    <w:rsid w:val="000D5B6D"/>
    <w:rsid w:val="000E0797"/>
    <w:rsid w:val="000E113C"/>
    <w:rsid w:val="000E4F0B"/>
    <w:rsid w:val="000F01EB"/>
    <w:rsid w:val="000F4716"/>
    <w:rsid w:val="000F4E60"/>
    <w:rsid w:val="0010055B"/>
    <w:rsid w:val="0010200E"/>
    <w:rsid w:val="00102C28"/>
    <w:rsid w:val="00104CDF"/>
    <w:rsid w:val="00105E72"/>
    <w:rsid w:val="001075AF"/>
    <w:rsid w:val="00116EBA"/>
    <w:rsid w:val="00127BE4"/>
    <w:rsid w:val="00131320"/>
    <w:rsid w:val="00140A77"/>
    <w:rsid w:val="001423BA"/>
    <w:rsid w:val="001477A7"/>
    <w:rsid w:val="001626A7"/>
    <w:rsid w:val="001666B2"/>
    <w:rsid w:val="001805FD"/>
    <w:rsid w:val="00187552"/>
    <w:rsid w:val="00191A05"/>
    <w:rsid w:val="00195AA3"/>
    <w:rsid w:val="001A093C"/>
    <w:rsid w:val="001A30AC"/>
    <w:rsid w:val="001B4E5A"/>
    <w:rsid w:val="001C0D4A"/>
    <w:rsid w:val="001C40A4"/>
    <w:rsid w:val="001C64A6"/>
    <w:rsid w:val="001C7F61"/>
    <w:rsid w:val="001D2284"/>
    <w:rsid w:val="001D4597"/>
    <w:rsid w:val="001D5217"/>
    <w:rsid w:val="001F2650"/>
    <w:rsid w:val="0020322D"/>
    <w:rsid w:val="00212EDA"/>
    <w:rsid w:val="00220835"/>
    <w:rsid w:val="002371BF"/>
    <w:rsid w:val="00237251"/>
    <w:rsid w:val="00242FEB"/>
    <w:rsid w:val="0024354D"/>
    <w:rsid w:val="00246513"/>
    <w:rsid w:val="00247782"/>
    <w:rsid w:val="00255916"/>
    <w:rsid w:val="00260A4F"/>
    <w:rsid w:val="0026349A"/>
    <w:rsid w:val="00263C70"/>
    <w:rsid w:val="0027350D"/>
    <w:rsid w:val="00276C1E"/>
    <w:rsid w:val="00281B4F"/>
    <w:rsid w:val="00281C09"/>
    <w:rsid w:val="0028764D"/>
    <w:rsid w:val="0028770A"/>
    <w:rsid w:val="002A3CEB"/>
    <w:rsid w:val="002B69A6"/>
    <w:rsid w:val="002D2635"/>
    <w:rsid w:val="002D4F8A"/>
    <w:rsid w:val="002E0638"/>
    <w:rsid w:val="002E16C8"/>
    <w:rsid w:val="002E1ED1"/>
    <w:rsid w:val="0030148B"/>
    <w:rsid w:val="00305A9A"/>
    <w:rsid w:val="0031187B"/>
    <w:rsid w:val="003157FC"/>
    <w:rsid w:val="00332D72"/>
    <w:rsid w:val="003419E9"/>
    <w:rsid w:val="0034493D"/>
    <w:rsid w:val="003521C9"/>
    <w:rsid w:val="00355529"/>
    <w:rsid w:val="00361C31"/>
    <w:rsid w:val="00371096"/>
    <w:rsid w:val="00383086"/>
    <w:rsid w:val="00383878"/>
    <w:rsid w:val="00384322"/>
    <w:rsid w:val="003877D2"/>
    <w:rsid w:val="003878F0"/>
    <w:rsid w:val="00390408"/>
    <w:rsid w:val="00394278"/>
    <w:rsid w:val="003B0752"/>
    <w:rsid w:val="003B0EA4"/>
    <w:rsid w:val="003B6690"/>
    <w:rsid w:val="003C1102"/>
    <w:rsid w:val="003C4B5C"/>
    <w:rsid w:val="003D295F"/>
    <w:rsid w:val="003D3EEB"/>
    <w:rsid w:val="003D7BB4"/>
    <w:rsid w:val="003F1F27"/>
    <w:rsid w:val="00405A18"/>
    <w:rsid w:val="00417600"/>
    <w:rsid w:val="00434770"/>
    <w:rsid w:val="00445E89"/>
    <w:rsid w:val="004518E1"/>
    <w:rsid w:val="0045564E"/>
    <w:rsid w:val="00461158"/>
    <w:rsid w:val="00466BAC"/>
    <w:rsid w:val="00467779"/>
    <w:rsid w:val="004772D0"/>
    <w:rsid w:val="00496326"/>
    <w:rsid w:val="004972E3"/>
    <w:rsid w:val="004A450B"/>
    <w:rsid w:val="004A51D1"/>
    <w:rsid w:val="004A5D4F"/>
    <w:rsid w:val="004B0580"/>
    <w:rsid w:val="004B6AED"/>
    <w:rsid w:val="004D001E"/>
    <w:rsid w:val="004D2641"/>
    <w:rsid w:val="004F357C"/>
    <w:rsid w:val="00506C21"/>
    <w:rsid w:val="005071BD"/>
    <w:rsid w:val="00507EC5"/>
    <w:rsid w:val="00513322"/>
    <w:rsid w:val="00513A38"/>
    <w:rsid w:val="00513E00"/>
    <w:rsid w:val="005212F5"/>
    <w:rsid w:val="00526152"/>
    <w:rsid w:val="00526716"/>
    <w:rsid w:val="00533525"/>
    <w:rsid w:val="00541066"/>
    <w:rsid w:val="005410EE"/>
    <w:rsid w:val="00542D91"/>
    <w:rsid w:val="00547B35"/>
    <w:rsid w:val="00552807"/>
    <w:rsid w:val="00552AA6"/>
    <w:rsid w:val="005547E0"/>
    <w:rsid w:val="005617B2"/>
    <w:rsid w:val="005626DD"/>
    <w:rsid w:val="00571854"/>
    <w:rsid w:val="005732FA"/>
    <w:rsid w:val="00574C53"/>
    <w:rsid w:val="00581DA8"/>
    <w:rsid w:val="00585EBD"/>
    <w:rsid w:val="00596F6B"/>
    <w:rsid w:val="005A19E7"/>
    <w:rsid w:val="005C305B"/>
    <w:rsid w:val="005C6D5E"/>
    <w:rsid w:val="005D07F4"/>
    <w:rsid w:val="005D609D"/>
    <w:rsid w:val="005D6D82"/>
    <w:rsid w:val="005E6064"/>
    <w:rsid w:val="005F2CED"/>
    <w:rsid w:val="005F3209"/>
    <w:rsid w:val="005F4C1E"/>
    <w:rsid w:val="00606FF8"/>
    <w:rsid w:val="006114D7"/>
    <w:rsid w:val="00617B48"/>
    <w:rsid w:val="00643030"/>
    <w:rsid w:val="00671F3D"/>
    <w:rsid w:val="006730BA"/>
    <w:rsid w:val="00674D77"/>
    <w:rsid w:val="00680232"/>
    <w:rsid w:val="006824A8"/>
    <w:rsid w:val="006937F5"/>
    <w:rsid w:val="00695355"/>
    <w:rsid w:val="00697466"/>
    <w:rsid w:val="006D00DF"/>
    <w:rsid w:val="006E0466"/>
    <w:rsid w:val="006F0337"/>
    <w:rsid w:val="006F05AB"/>
    <w:rsid w:val="006F7002"/>
    <w:rsid w:val="00700004"/>
    <w:rsid w:val="00701944"/>
    <w:rsid w:val="00704067"/>
    <w:rsid w:val="00707C98"/>
    <w:rsid w:val="007160EE"/>
    <w:rsid w:val="0072564A"/>
    <w:rsid w:val="00726AA6"/>
    <w:rsid w:val="007338B7"/>
    <w:rsid w:val="007372EC"/>
    <w:rsid w:val="00747904"/>
    <w:rsid w:val="0075234E"/>
    <w:rsid w:val="00762598"/>
    <w:rsid w:val="00773311"/>
    <w:rsid w:val="00777998"/>
    <w:rsid w:val="0078774E"/>
    <w:rsid w:val="00790C7C"/>
    <w:rsid w:val="00794A7D"/>
    <w:rsid w:val="00797C7A"/>
    <w:rsid w:val="007A231C"/>
    <w:rsid w:val="007C3F5D"/>
    <w:rsid w:val="007D5F27"/>
    <w:rsid w:val="007D663A"/>
    <w:rsid w:val="007D7BAF"/>
    <w:rsid w:val="007E2073"/>
    <w:rsid w:val="007E753F"/>
    <w:rsid w:val="007F6452"/>
    <w:rsid w:val="00804F0D"/>
    <w:rsid w:val="00807ACB"/>
    <w:rsid w:val="008151DB"/>
    <w:rsid w:val="0082544F"/>
    <w:rsid w:val="00834FFA"/>
    <w:rsid w:val="00850EB7"/>
    <w:rsid w:val="008533A3"/>
    <w:rsid w:val="008534C5"/>
    <w:rsid w:val="00857267"/>
    <w:rsid w:val="008654F0"/>
    <w:rsid w:val="00871442"/>
    <w:rsid w:val="008902DB"/>
    <w:rsid w:val="00893FA4"/>
    <w:rsid w:val="008C0041"/>
    <w:rsid w:val="008C2B02"/>
    <w:rsid w:val="008C3E9D"/>
    <w:rsid w:val="008C5D07"/>
    <w:rsid w:val="008D01E1"/>
    <w:rsid w:val="008D15CC"/>
    <w:rsid w:val="008D7F9C"/>
    <w:rsid w:val="008F4CFB"/>
    <w:rsid w:val="009036D7"/>
    <w:rsid w:val="00906A9D"/>
    <w:rsid w:val="00925629"/>
    <w:rsid w:val="00925717"/>
    <w:rsid w:val="00930194"/>
    <w:rsid w:val="00934742"/>
    <w:rsid w:val="00937255"/>
    <w:rsid w:val="00940A54"/>
    <w:rsid w:val="0094172E"/>
    <w:rsid w:val="00947103"/>
    <w:rsid w:val="009477FF"/>
    <w:rsid w:val="00947D06"/>
    <w:rsid w:val="00952BA9"/>
    <w:rsid w:val="00956C8A"/>
    <w:rsid w:val="00957709"/>
    <w:rsid w:val="0098200A"/>
    <w:rsid w:val="00982511"/>
    <w:rsid w:val="0098679F"/>
    <w:rsid w:val="009905F4"/>
    <w:rsid w:val="00991854"/>
    <w:rsid w:val="00992011"/>
    <w:rsid w:val="009930AB"/>
    <w:rsid w:val="009954FD"/>
    <w:rsid w:val="009A4362"/>
    <w:rsid w:val="009B0104"/>
    <w:rsid w:val="009B6619"/>
    <w:rsid w:val="009B6739"/>
    <w:rsid w:val="009B6B28"/>
    <w:rsid w:val="009D5CF8"/>
    <w:rsid w:val="009E1D29"/>
    <w:rsid w:val="009E3023"/>
    <w:rsid w:val="009E4273"/>
    <w:rsid w:val="009F4B74"/>
    <w:rsid w:val="009F50A1"/>
    <w:rsid w:val="00A050EA"/>
    <w:rsid w:val="00A07606"/>
    <w:rsid w:val="00A159E7"/>
    <w:rsid w:val="00A21EA9"/>
    <w:rsid w:val="00A23690"/>
    <w:rsid w:val="00A237E2"/>
    <w:rsid w:val="00A2666B"/>
    <w:rsid w:val="00A44925"/>
    <w:rsid w:val="00A479AF"/>
    <w:rsid w:val="00A5323D"/>
    <w:rsid w:val="00A60FF4"/>
    <w:rsid w:val="00A61255"/>
    <w:rsid w:val="00A70BCD"/>
    <w:rsid w:val="00A80BE5"/>
    <w:rsid w:val="00A81FB6"/>
    <w:rsid w:val="00A93ED1"/>
    <w:rsid w:val="00A94A1B"/>
    <w:rsid w:val="00AA6A39"/>
    <w:rsid w:val="00AD0BC7"/>
    <w:rsid w:val="00AD36B7"/>
    <w:rsid w:val="00AD6EA2"/>
    <w:rsid w:val="00AE13A4"/>
    <w:rsid w:val="00AE4444"/>
    <w:rsid w:val="00AF2749"/>
    <w:rsid w:val="00AF3820"/>
    <w:rsid w:val="00B05818"/>
    <w:rsid w:val="00B07048"/>
    <w:rsid w:val="00B075CC"/>
    <w:rsid w:val="00B36B3C"/>
    <w:rsid w:val="00B404D1"/>
    <w:rsid w:val="00B84E1F"/>
    <w:rsid w:val="00B900A4"/>
    <w:rsid w:val="00B921AA"/>
    <w:rsid w:val="00B95910"/>
    <w:rsid w:val="00B96856"/>
    <w:rsid w:val="00B96E59"/>
    <w:rsid w:val="00BA1A57"/>
    <w:rsid w:val="00BA44E2"/>
    <w:rsid w:val="00BA56A9"/>
    <w:rsid w:val="00BA6A40"/>
    <w:rsid w:val="00BC1FE1"/>
    <w:rsid w:val="00BE17D0"/>
    <w:rsid w:val="00BE2A71"/>
    <w:rsid w:val="00BF7DE1"/>
    <w:rsid w:val="00C04280"/>
    <w:rsid w:val="00C06509"/>
    <w:rsid w:val="00C06EE7"/>
    <w:rsid w:val="00C11D35"/>
    <w:rsid w:val="00C122F1"/>
    <w:rsid w:val="00C17130"/>
    <w:rsid w:val="00C366F0"/>
    <w:rsid w:val="00C43CA0"/>
    <w:rsid w:val="00C44950"/>
    <w:rsid w:val="00C51994"/>
    <w:rsid w:val="00C6229A"/>
    <w:rsid w:val="00C66695"/>
    <w:rsid w:val="00C70EB8"/>
    <w:rsid w:val="00C7126B"/>
    <w:rsid w:val="00C72310"/>
    <w:rsid w:val="00C73C93"/>
    <w:rsid w:val="00C828E4"/>
    <w:rsid w:val="00C84EA2"/>
    <w:rsid w:val="00C94DC5"/>
    <w:rsid w:val="00CA4368"/>
    <w:rsid w:val="00CA5D46"/>
    <w:rsid w:val="00CD0E84"/>
    <w:rsid w:val="00CF0E8B"/>
    <w:rsid w:val="00CF4BD7"/>
    <w:rsid w:val="00D16280"/>
    <w:rsid w:val="00D23387"/>
    <w:rsid w:val="00D244AF"/>
    <w:rsid w:val="00D32CED"/>
    <w:rsid w:val="00D42688"/>
    <w:rsid w:val="00D54AFB"/>
    <w:rsid w:val="00D601CE"/>
    <w:rsid w:val="00D6315D"/>
    <w:rsid w:val="00D75AD2"/>
    <w:rsid w:val="00D94838"/>
    <w:rsid w:val="00DA351D"/>
    <w:rsid w:val="00DB1C9C"/>
    <w:rsid w:val="00DB7993"/>
    <w:rsid w:val="00DC1BC0"/>
    <w:rsid w:val="00DC7439"/>
    <w:rsid w:val="00DD06D2"/>
    <w:rsid w:val="00DD347C"/>
    <w:rsid w:val="00DE28F8"/>
    <w:rsid w:val="00DE394A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25CD0"/>
    <w:rsid w:val="00E3065F"/>
    <w:rsid w:val="00E34BE1"/>
    <w:rsid w:val="00E375BE"/>
    <w:rsid w:val="00E42125"/>
    <w:rsid w:val="00E421DD"/>
    <w:rsid w:val="00E72CBD"/>
    <w:rsid w:val="00E73FF8"/>
    <w:rsid w:val="00E76635"/>
    <w:rsid w:val="00E80118"/>
    <w:rsid w:val="00E873D4"/>
    <w:rsid w:val="00E91C58"/>
    <w:rsid w:val="00EA0C34"/>
    <w:rsid w:val="00EB0624"/>
    <w:rsid w:val="00EB2E63"/>
    <w:rsid w:val="00EC65F2"/>
    <w:rsid w:val="00ED0BF2"/>
    <w:rsid w:val="00ED3022"/>
    <w:rsid w:val="00EF6455"/>
    <w:rsid w:val="00F06F50"/>
    <w:rsid w:val="00F071BC"/>
    <w:rsid w:val="00F11899"/>
    <w:rsid w:val="00F134C5"/>
    <w:rsid w:val="00F14B7E"/>
    <w:rsid w:val="00F16668"/>
    <w:rsid w:val="00F26928"/>
    <w:rsid w:val="00F32B74"/>
    <w:rsid w:val="00F34B3B"/>
    <w:rsid w:val="00F41E34"/>
    <w:rsid w:val="00F42230"/>
    <w:rsid w:val="00F47255"/>
    <w:rsid w:val="00F65093"/>
    <w:rsid w:val="00F650D5"/>
    <w:rsid w:val="00F713FA"/>
    <w:rsid w:val="00F72924"/>
    <w:rsid w:val="00F75BF5"/>
    <w:rsid w:val="00F824A9"/>
    <w:rsid w:val="00F8317E"/>
    <w:rsid w:val="00F8667E"/>
    <w:rsid w:val="00F932A0"/>
    <w:rsid w:val="00FA4910"/>
    <w:rsid w:val="00FB0421"/>
    <w:rsid w:val="00FB18FD"/>
    <w:rsid w:val="00FB779D"/>
    <w:rsid w:val="00FC1972"/>
    <w:rsid w:val="00FC6E77"/>
    <w:rsid w:val="00FD5CC2"/>
    <w:rsid w:val="00FE0C9D"/>
    <w:rsid w:val="00FE2B8E"/>
    <w:rsid w:val="00FE3D62"/>
    <w:rsid w:val="00FE55F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  <w:rPr>
      <w:noProof w:val="0"/>
    </w:r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14</cp:revision>
  <cp:lastPrinted>2020-09-30T10:00:00Z</cp:lastPrinted>
  <dcterms:created xsi:type="dcterms:W3CDTF">2021-05-10T12:33:00Z</dcterms:created>
  <dcterms:modified xsi:type="dcterms:W3CDTF">2021-05-10T19:47:00Z</dcterms:modified>
</cp:coreProperties>
</file>